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1277" w14:textId="77777777" w:rsidR="00B47B09" w:rsidRDefault="00B47B09" w:rsidP="00B009B5">
      <w:pPr>
        <w:pStyle w:val="Default"/>
      </w:pPr>
      <w:bookmarkStart w:id="0" w:name="_GoBack"/>
      <w:bookmarkEnd w:id="0"/>
    </w:p>
    <w:p w14:paraId="6A7D4581" w14:textId="77777777" w:rsidR="00B47B09" w:rsidRDefault="00B47B09" w:rsidP="00B009B5">
      <w:pPr>
        <w:pStyle w:val="Default"/>
        <w:rPr>
          <w:b/>
          <w:bCs/>
          <w:i/>
          <w:iCs/>
          <w:sz w:val="32"/>
          <w:szCs w:val="32"/>
          <w:lang w:val="pt-BR"/>
        </w:rPr>
      </w:pPr>
    </w:p>
    <w:p w14:paraId="62E063BE" w14:textId="77777777" w:rsidR="00B47B09" w:rsidRDefault="00B47B09" w:rsidP="00B009B5">
      <w:pPr>
        <w:pStyle w:val="Default"/>
        <w:rPr>
          <w:b/>
          <w:bCs/>
          <w:i/>
          <w:iCs/>
          <w:sz w:val="32"/>
          <w:szCs w:val="32"/>
          <w:lang w:val="pt-BR"/>
        </w:rPr>
      </w:pPr>
    </w:p>
    <w:p w14:paraId="555F4FDB" w14:textId="77777777" w:rsidR="00B47B09" w:rsidRPr="00B47B09" w:rsidRDefault="00B47B09" w:rsidP="00B009B5">
      <w:pPr>
        <w:pStyle w:val="Default"/>
        <w:rPr>
          <w:sz w:val="32"/>
          <w:szCs w:val="32"/>
          <w:lang w:val="pt-BR"/>
        </w:rPr>
      </w:pPr>
      <w:r w:rsidRPr="00B47B09">
        <w:rPr>
          <w:b/>
          <w:bCs/>
          <w:i/>
          <w:iCs/>
          <w:sz w:val="32"/>
          <w:szCs w:val="32"/>
          <w:lang w:val="pt-BR"/>
        </w:rPr>
        <w:t>White Paper</w:t>
      </w:r>
    </w:p>
    <w:p w14:paraId="44876A9C" w14:textId="77777777" w:rsidR="00B47B09" w:rsidRDefault="00B47B09" w:rsidP="00B009B5">
      <w:pPr>
        <w:pStyle w:val="Default"/>
        <w:rPr>
          <w:b/>
          <w:bCs/>
          <w:sz w:val="32"/>
          <w:szCs w:val="32"/>
          <w:lang w:val="pt-BR"/>
        </w:rPr>
      </w:pPr>
    </w:p>
    <w:p w14:paraId="1A11CBA6" w14:textId="77777777" w:rsidR="00B47B09" w:rsidRPr="00B47B09" w:rsidRDefault="00B47B09" w:rsidP="00B009B5">
      <w:pPr>
        <w:pStyle w:val="Default"/>
        <w:rPr>
          <w:rFonts w:ascii="Arial" w:hAnsi="Arial" w:cs="Arial"/>
          <w:b/>
          <w:bCs/>
          <w:sz w:val="32"/>
          <w:szCs w:val="32"/>
          <w:lang w:val="pt-BR"/>
        </w:rPr>
      </w:pPr>
      <w:r w:rsidRPr="00B47B09">
        <w:rPr>
          <w:b/>
          <w:color w:val="00000A"/>
          <w:sz w:val="32"/>
          <w:szCs w:val="32"/>
          <w:lang w:val="pt-BR"/>
        </w:rPr>
        <w:t>Orientação para a construção do Protocolo para Avaliação e Monitoramento dos avanços do qualificador “</w:t>
      </w:r>
      <w:r w:rsidRPr="00B47B09">
        <w:rPr>
          <w:b/>
          <w:i/>
          <w:sz w:val="32"/>
          <w:szCs w:val="32"/>
          <w:lang w:val="pt-BR"/>
        </w:rPr>
        <w:t>gestão efetiva e equitativa</w:t>
      </w:r>
      <w:r w:rsidRPr="00B47B09">
        <w:rPr>
          <w:b/>
          <w:color w:val="00000A"/>
          <w:sz w:val="32"/>
          <w:szCs w:val="32"/>
          <w:lang w:val="pt-BR"/>
        </w:rPr>
        <w:t>” na Implementação da Meta Nacional 11 de Biodiversidade</w:t>
      </w:r>
    </w:p>
    <w:p w14:paraId="37BE6524" w14:textId="77777777" w:rsidR="00B47B09" w:rsidRDefault="00B47B09" w:rsidP="00B009B5">
      <w:pPr>
        <w:pStyle w:val="Default"/>
        <w:rPr>
          <w:rFonts w:ascii="Arial" w:hAnsi="Arial" w:cs="Arial"/>
          <w:b/>
          <w:bCs/>
          <w:sz w:val="22"/>
          <w:szCs w:val="22"/>
          <w:lang w:val="pt-BR"/>
        </w:rPr>
      </w:pPr>
    </w:p>
    <w:p w14:paraId="1E3AD4A5" w14:textId="77777777" w:rsidR="00B47B09" w:rsidRDefault="00B47B09" w:rsidP="00B009B5">
      <w:pPr>
        <w:pStyle w:val="Default"/>
        <w:rPr>
          <w:rFonts w:ascii="Arial" w:hAnsi="Arial" w:cs="Arial"/>
          <w:b/>
          <w:bCs/>
          <w:sz w:val="22"/>
          <w:szCs w:val="22"/>
          <w:lang w:val="pt-BR"/>
        </w:rPr>
      </w:pPr>
    </w:p>
    <w:p w14:paraId="51FC8B1E" w14:textId="77777777" w:rsidR="00B47B09" w:rsidRDefault="00B47B09" w:rsidP="00B009B5">
      <w:pPr>
        <w:pStyle w:val="Default"/>
        <w:rPr>
          <w:rFonts w:ascii="Arial" w:hAnsi="Arial" w:cs="Arial"/>
          <w:b/>
          <w:bCs/>
          <w:sz w:val="22"/>
          <w:szCs w:val="22"/>
          <w:lang w:val="pt-BR"/>
        </w:rPr>
      </w:pPr>
    </w:p>
    <w:p w14:paraId="6071DB2F" w14:textId="77777777" w:rsidR="00B47B09" w:rsidRDefault="00B47B09" w:rsidP="00B009B5">
      <w:pPr>
        <w:pStyle w:val="Default"/>
        <w:rPr>
          <w:rFonts w:ascii="Arial" w:hAnsi="Arial" w:cs="Arial"/>
          <w:b/>
          <w:bCs/>
          <w:sz w:val="22"/>
          <w:szCs w:val="22"/>
          <w:lang w:val="pt-BR"/>
        </w:rPr>
      </w:pPr>
    </w:p>
    <w:p w14:paraId="0AF27963" w14:textId="77777777" w:rsidR="00B47B09" w:rsidRPr="005F3F57" w:rsidRDefault="00B47B09" w:rsidP="00B009B5">
      <w:pPr>
        <w:pStyle w:val="Default"/>
        <w:rPr>
          <w:rFonts w:ascii="Arial" w:hAnsi="Arial" w:cs="Arial"/>
          <w:b/>
          <w:bCs/>
          <w:sz w:val="22"/>
          <w:szCs w:val="22"/>
          <w:lang w:val="pt-BR"/>
        </w:rPr>
      </w:pPr>
    </w:p>
    <w:p w14:paraId="1327803E" w14:textId="77777777" w:rsidR="00B47B09" w:rsidRDefault="00B47B09" w:rsidP="00B009B5">
      <w:pPr>
        <w:pStyle w:val="Default"/>
        <w:rPr>
          <w:rFonts w:ascii="Arial" w:hAnsi="Arial" w:cs="Arial"/>
          <w:b/>
          <w:bCs/>
          <w:sz w:val="22"/>
          <w:szCs w:val="22"/>
          <w:lang w:val="pt-BR"/>
        </w:rPr>
      </w:pPr>
    </w:p>
    <w:p w14:paraId="6D6F839E" w14:textId="77777777" w:rsidR="00B47B09" w:rsidRPr="00B47B09" w:rsidRDefault="00B47B09" w:rsidP="00B009B5">
      <w:pPr>
        <w:pStyle w:val="Default"/>
        <w:rPr>
          <w:rFonts w:ascii="Arial" w:hAnsi="Arial" w:cs="Arial"/>
          <w:sz w:val="22"/>
          <w:szCs w:val="22"/>
          <w:lang w:val="pt-BR"/>
        </w:rPr>
      </w:pPr>
      <w:r w:rsidRPr="00B47B09">
        <w:rPr>
          <w:rFonts w:ascii="Arial" w:hAnsi="Arial" w:cs="Arial"/>
          <w:b/>
          <w:bCs/>
          <w:sz w:val="22"/>
          <w:szCs w:val="22"/>
          <w:lang w:val="pt-BR"/>
        </w:rPr>
        <w:t xml:space="preserve">Produto de </w:t>
      </w:r>
      <w:r>
        <w:rPr>
          <w:rFonts w:ascii="Arial" w:hAnsi="Arial" w:cs="Arial"/>
          <w:b/>
          <w:bCs/>
          <w:sz w:val="22"/>
          <w:szCs w:val="22"/>
          <w:lang w:val="pt-BR"/>
        </w:rPr>
        <w:t>Consultoria 1</w:t>
      </w:r>
      <w:r w:rsidRPr="00B47B09">
        <w:rPr>
          <w:rFonts w:ascii="Arial" w:hAnsi="Arial" w:cs="Arial"/>
          <w:b/>
          <w:bCs/>
          <w:sz w:val="22"/>
          <w:szCs w:val="22"/>
          <w:lang w:val="pt-BR"/>
        </w:rPr>
        <w:t xml:space="preserve"> </w:t>
      </w:r>
      <w:r w:rsidRPr="00B47B09">
        <w:rPr>
          <w:rFonts w:ascii="Arial" w:hAnsi="Arial" w:cs="Arial"/>
          <w:sz w:val="22"/>
          <w:szCs w:val="22"/>
          <w:lang w:val="pt-BR"/>
        </w:rPr>
        <w:t>preparado para</w:t>
      </w:r>
    </w:p>
    <w:p w14:paraId="6A192DF8" w14:textId="77777777" w:rsidR="00B47B09" w:rsidRDefault="00B47B09" w:rsidP="00B009B5">
      <w:pPr>
        <w:pStyle w:val="Default"/>
        <w:rPr>
          <w:rFonts w:ascii="Arial" w:hAnsi="Arial" w:cs="Arial"/>
          <w:b/>
          <w:bCs/>
          <w:sz w:val="22"/>
          <w:szCs w:val="22"/>
          <w:lang w:val="pt-BR"/>
        </w:rPr>
      </w:pPr>
    </w:p>
    <w:p w14:paraId="630580BF" w14:textId="77777777" w:rsidR="00B47B09" w:rsidRPr="00B47B09" w:rsidRDefault="00B47B09" w:rsidP="00B009B5">
      <w:pPr>
        <w:pStyle w:val="Default"/>
        <w:rPr>
          <w:rFonts w:ascii="Arial" w:hAnsi="Arial" w:cs="Arial"/>
          <w:sz w:val="22"/>
          <w:szCs w:val="22"/>
          <w:lang w:val="pt-BR"/>
        </w:rPr>
      </w:pPr>
      <w:r w:rsidRPr="00B47B09">
        <w:rPr>
          <w:rFonts w:ascii="Arial" w:hAnsi="Arial" w:cs="Arial"/>
          <w:b/>
          <w:bCs/>
          <w:sz w:val="22"/>
          <w:szCs w:val="22"/>
          <w:lang w:val="pt-BR"/>
        </w:rPr>
        <w:t>Projeto LifeWeb (Módulo de Cooperação Técnica</w:t>
      </w:r>
      <w:r w:rsidR="005325B0">
        <w:rPr>
          <w:rFonts w:ascii="Arial" w:hAnsi="Arial" w:cs="Arial"/>
          <w:b/>
          <w:bCs/>
          <w:sz w:val="22"/>
          <w:szCs w:val="22"/>
          <w:lang w:val="pt-BR"/>
        </w:rPr>
        <w:t>, GIZ</w:t>
      </w:r>
      <w:r w:rsidRPr="00B47B09">
        <w:rPr>
          <w:rFonts w:ascii="Arial" w:hAnsi="Arial" w:cs="Arial"/>
          <w:b/>
          <w:bCs/>
          <w:sz w:val="22"/>
          <w:szCs w:val="22"/>
          <w:lang w:val="pt-BR"/>
        </w:rPr>
        <w:t>)</w:t>
      </w:r>
    </w:p>
    <w:p w14:paraId="652910AD" w14:textId="77777777" w:rsidR="00B47B09" w:rsidRDefault="00B47B09" w:rsidP="00B009B5">
      <w:pPr>
        <w:pStyle w:val="Default"/>
        <w:rPr>
          <w:rFonts w:ascii="Arial" w:hAnsi="Arial" w:cs="Arial"/>
          <w:b/>
          <w:bCs/>
          <w:sz w:val="22"/>
          <w:szCs w:val="22"/>
          <w:lang w:val="pt-BR"/>
        </w:rPr>
      </w:pPr>
    </w:p>
    <w:p w14:paraId="7371AF43" w14:textId="77777777" w:rsidR="00B47B09" w:rsidRDefault="00DB272C" w:rsidP="00B009B5">
      <w:pPr>
        <w:pStyle w:val="Default"/>
        <w:rPr>
          <w:rFonts w:ascii="Arial" w:hAnsi="Arial" w:cs="Arial"/>
          <w:b/>
          <w:bCs/>
          <w:sz w:val="22"/>
          <w:szCs w:val="22"/>
          <w:lang w:val="pt-BR"/>
        </w:rPr>
      </w:pPr>
      <w:r>
        <w:rPr>
          <w:rFonts w:ascii="Arial" w:hAnsi="Arial" w:cs="Arial"/>
          <w:b/>
          <w:bCs/>
          <w:sz w:val="22"/>
          <w:szCs w:val="22"/>
          <w:lang w:val="pt-BR"/>
        </w:rPr>
        <w:t>Ministério do Meio Ambiente</w:t>
      </w:r>
    </w:p>
    <w:p w14:paraId="6B5D8530" w14:textId="77777777" w:rsidR="00B47B09" w:rsidRDefault="00B47B09" w:rsidP="00B009B5">
      <w:pPr>
        <w:pStyle w:val="Default"/>
        <w:rPr>
          <w:rFonts w:ascii="Arial" w:hAnsi="Arial" w:cs="Arial"/>
          <w:b/>
          <w:bCs/>
          <w:sz w:val="22"/>
          <w:szCs w:val="22"/>
          <w:lang w:val="pt-BR"/>
        </w:rPr>
      </w:pPr>
    </w:p>
    <w:p w14:paraId="7DCB7958" w14:textId="77777777" w:rsidR="00B47B09" w:rsidRDefault="00B47B09" w:rsidP="00B009B5">
      <w:pPr>
        <w:pStyle w:val="Default"/>
        <w:rPr>
          <w:rFonts w:ascii="Arial" w:hAnsi="Arial" w:cs="Arial"/>
          <w:b/>
          <w:bCs/>
          <w:sz w:val="22"/>
          <w:szCs w:val="22"/>
          <w:lang w:val="pt-BR"/>
        </w:rPr>
      </w:pPr>
    </w:p>
    <w:p w14:paraId="01FB2F5E" w14:textId="77777777" w:rsidR="00B47B09" w:rsidRDefault="00B47B09" w:rsidP="00B009B5">
      <w:pPr>
        <w:pStyle w:val="Default"/>
        <w:rPr>
          <w:rFonts w:ascii="Arial" w:hAnsi="Arial" w:cs="Arial"/>
          <w:b/>
          <w:bCs/>
          <w:sz w:val="22"/>
          <w:szCs w:val="22"/>
          <w:lang w:val="pt-BR"/>
        </w:rPr>
      </w:pPr>
    </w:p>
    <w:p w14:paraId="1C54C925" w14:textId="77777777" w:rsidR="00B47B09" w:rsidRDefault="00B47B09" w:rsidP="00B009B5">
      <w:pPr>
        <w:pStyle w:val="Default"/>
        <w:rPr>
          <w:rFonts w:ascii="Arial" w:hAnsi="Arial" w:cs="Arial"/>
          <w:b/>
          <w:bCs/>
          <w:sz w:val="22"/>
          <w:szCs w:val="22"/>
          <w:lang w:val="pt-BR"/>
        </w:rPr>
      </w:pPr>
    </w:p>
    <w:p w14:paraId="7BB5596C" w14:textId="77777777" w:rsidR="00B47B09" w:rsidRDefault="00B47B09" w:rsidP="00B009B5">
      <w:pPr>
        <w:pStyle w:val="Default"/>
        <w:rPr>
          <w:rFonts w:ascii="Arial" w:hAnsi="Arial" w:cs="Arial"/>
          <w:b/>
          <w:bCs/>
          <w:sz w:val="22"/>
          <w:szCs w:val="22"/>
          <w:lang w:val="pt-BR"/>
        </w:rPr>
      </w:pPr>
    </w:p>
    <w:p w14:paraId="773471ED" w14:textId="77777777" w:rsidR="00B47B09" w:rsidRDefault="00B47B09" w:rsidP="00B009B5">
      <w:pPr>
        <w:pStyle w:val="Default"/>
        <w:rPr>
          <w:rFonts w:ascii="Arial" w:hAnsi="Arial" w:cs="Arial"/>
          <w:b/>
          <w:bCs/>
          <w:sz w:val="22"/>
          <w:szCs w:val="22"/>
          <w:lang w:val="pt-BR"/>
        </w:rPr>
      </w:pPr>
    </w:p>
    <w:p w14:paraId="32038E4E" w14:textId="77777777" w:rsidR="00B47B09" w:rsidRDefault="00B47B09" w:rsidP="00B009B5">
      <w:pPr>
        <w:pStyle w:val="Default"/>
        <w:rPr>
          <w:rFonts w:ascii="Arial" w:hAnsi="Arial" w:cs="Arial"/>
          <w:b/>
          <w:bCs/>
          <w:sz w:val="22"/>
          <w:szCs w:val="22"/>
          <w:lang w:val="pt-BR"/>
        </w:rPr>
      </w:pPr>
      <w:r w:rsidRPr="00B47B09">
        <w:rPr>
          <w:rFonts w:ascii="Arial" w:hAnsi="Arial" w:cs="Arial"/>
          <w:b/>
          <w:bCs/>
          <w:sz w:val="22"/>
          <w:szCs w:val="22"/>
          <w:lang w:val="pt-BR"/>
        </w:rPr>
        <w:t>Elaboração</w:t>
      </w:r>
    </w:p>
    <w:p w14:paraId="4D770DE4" w14:textId="77777777" w:rsidR="00B47B09" w:rsidRPr="00B47B09" w:rsidRDefault="00B47B09" w:rsidP="00B009B5">
      <w:pPr>
        <w:pStyle w:val="Default"/>
        <w:rPr>
          <w:rFonts w:ascii="Arial" w:hAnsi="Arial" w:cs="Arial"/>
          <w:sz w:val="22"/>
          <w:szCs w:val="22"/>
          <w:lang w:val="pt-BR"/>
        </w:rPr>
      </w:pPr>
    </w:p>
    <w:p w14:paraId="6B5CCF93" w14:textId="77777777" w:rsidR="00B47B09" w:rsidRDefault="00B47B09" w:rsidP="00B009B5">
      <w:pPr>
        <w:pStyle w:val="Default"/>
        <w:rPr>
          <w:rFonts w:ascii="Arial" w:hAnsi="Arial" w:cs="Arial"/>
          <w:sz w:val="22"/>
          <w:szCs w:val="22"/>
          <w:lang w:val="pt-BR"/>
        </w:rPr>
      </w:pPr>
      <w:r>
        <w:rPr>
          <w:rFonts w:ascii="Arial" w:hAnsi="Arial" w:cs="Arial"/>
          <w:sz w:val="22"/>
          <w:szCs w:val="22"/>
          <w:lang w:val="pt-BR"/>
        </w:rPr>
        <w:t>Braulio Ferreira de Souza Dias</w:t>
      </w:r>
    </w:p>
    <w:p w14:paraId="62941BE2" w14:textId="77777777" w:rsidR="00B47B09" w:rsidRDefault="00B47B09" w:rsidP="00B009B5">
      <w:pPr>
        <w:pStyle w:val="Default"/>
        <w:rPr>
          <w:b/>
          <w:bCs/>
          <w:sz w:val="36"/>
          <w:szCs w:val="36"/>
          <w:lang w:val="pt-BR"/>
        </w:rPr>
      </w:pPr>
    </w:p>
    <w:p w14:paraId="66FE9314" w14:textId="77777777" w:rsidR="00B47B09" w:rsidRDefault="00B47B09" w:rsidP="00B009B5">
      <w:pPr>
        <w:pStyle w:val="Default"/>
        <w:rPr>
          <w:b/>
          <w:bCs/>
          <w:sz w:val="36"/>
          <w:szCs w:val="36"/>
          <w:lang w:val="pt-BR"/>
        </w:rPr>
      </w:pPr>
    </w:p>
    <w:p w14:paraId="4F5D4845" w14:textId="77777777" w:rsidR="00B47B09" w:rsidRDefault="00B47B09" w:rsidP="00B009B5">
      <w:pPr>
        <w:pStyle w:val="Default"/>
        <w:rPr>
          <w:b/>
          <w:bCs/>
          <w:sz w:val="36"/>
          <w:szCs w:val="36"/>
          <w:lang w:val="pt-BR"/>
        </w:rPr>
      </w:pPr>
    </w:p>
    <w:p w14:paraId="48AA6F62" w14:textId="77777777" w:rsidR="00B47B09" w:rsidRDefault="00B47B09" w:rsidP="00B009B5">
      <w:pPr>
        <w:pStyle w:val="Default"/>
        <w:rPr>
          <w:b/>
          <w:bCs/>
          <w:sz w:val="36"/>
          <w:szCs w:val="36"/>
          <w:lang w:val="pt-BR"/>
        </w:rPr>
      </w:pPr>
    </w:p>
    <w:p w14:paraId="4D7FE728" w14:textId="77777777" w:rsidR="00B47B09" w:rsidRPr="00B47B09" w:rsidRDefault="00B47B09" w:rsidP="00B009B5">
      <w:pPr>
        <w:pStyle w:val="Default"/>
        <w:rPr>
          <w:sz w:val="36"/>
          <w:szCs w:val="36"/>
          <w:lang w:val="pt-BR"/>
        </w:rPr>
      </w:pPr>
      <w:r w:rsidRPr="00B47B09">
        <w:rPr>
          <w:b/>
          <w:bCs/>
          <w:sz w:val="36"/>
          <w:szCs w:val="36"/>
          <w:lang w:val="pt-BR"/>
        </w:rPr>
        <w:t>Brasília</w:t>
      </w:r>
    </w:p>
    <w:p w14:paraId="3ED3BA3B" w14:textId="77777777" w:rsidR="00B47B09" w:rsidRDefault="00B47B09" w:rsidP="00B009B5">
      <w:pPr>
        <w:spacing w:after="0" w:line="240" w:lineRule="auto"/>
        <w:rPr>
          <w:b/>
          <w:bCs/>
          <w:sz w:val="36"/>
          <w:szCs w:val="36"/>
          <w:lang w:val="pt-BR"/>
        </w:rPr>
      </w:pPr>
    </w:p>
    <w:p w14:paraId="5B9C34F6" w14:textId="77777777" w:rsidR="00D25034" w:rsidRDefault="002E19C6" w:rsidP="00B009B5">
      <w:pPr>
        <w:spacing w:after="0" w:line="240" w:lineRule="auto"/>
        <w:rPr>
          <w:b/>
          <w:color w:val="00000A"/>
          <w:lang w:val="pt-BR"/>
        </w:rPr>
      </w:pPr>
      <w:r>
        <w:rPr>
          <w:b/>
          <w:bCs/>
          <w:sz w:val="36"/>
          <w:szCs w:val="36"/>
          <w:lang w:val="pt-BR"/>
        </w:rPr>
        <w:t xml:space="preserve">Outubro de </w:t>
      </w:r>
      <w:r w:rsidR="00B47B09" w:rsidRPr="00B47B09">
        <w:rPr>
          <w:b/>
          <w:bCs/>
          <w:sz w:val="36"/>
          <w:szCs w:val="36"/>
          <w:lang w:val="pt-BR"/>
        </w:rPr>
        <w:t>2017</w:t>
      </w:r>
    </w:p>
    <w:p w14:paraId="12A89ECE" w14:textId="77777777" w:rsidR="00B47B09" w:rsidRDefault="00B47B09" w:rsidP="00B009B5">
      <w:pPr>
        <w:spacing w:after="0" w:line="240" w:lineRule="auto"/>
        <w:rPr>
          <w:b/>
          <w:color w:val="00000A"/>
          <w:lang w:val="pt-BR"/>
        </w:rPr>
      </w:pPr>
      <w:r>
        <w:rPr>
          <w:b/>
          <w:color w:val="00000A"/>
          <w:lang w:val="pt-BR"/>
        </w:rPr>
        <w:br w:type="page"/>
      </w:r>
    </w:p>
    <w:sdt>
      <w:sdtPr>
        <w:rPr>
          <w:rFonts w:asciiTheme="minorHAnsi" w:eastAsiaTheme="minorHAnsi" w:hAnsiTheme="minorHAnsi" w:cstheme="minorBidi"/>
          <w:color w:val="auto"/>
          <w:sz w:val="22"/>
          <w:szCs w:val="22"/>
          <w:lang w:val="en-GB"/>
        </w:rPr>
        <w:id w:val="647327247"/>
        <w:docPartObj>
          <w:docPartGallery w:val="Table of Contents"/>
          <w:docPartUnique/>
        </w:docPartObj>
      </w:sdtPr>
      <w:sdtEndPr>
        <w:rPr>
          <w:b/>
          <w:bCs/>
          <w:noProof/>
        </w:rPr>
      </w:sdtEndPr>
      <w:sdtContent>
        <w:p w14:paraId="69E10BB7" w14:textId="77777777" w:rsidR="002316F5" w:rsidRDefault="00E034BE">
          <w:pPr>
            <w:pStyle w:val="CabealhodoSumrio"/>
          </w:pPr>
          <w:r>
            <w:t>Índice</w:t>
          </w:r>
        </w:p>
        <w:p w14:paraId="798B653C" w14:textId="77777777" w:rsidR="002316F5" w:rsidRDefault="002316F5">
          <w:pPr>
            <w:pStyle w:val="Sumrio1"/>
            <w:tabs>
              <w:tab w:val="right" w:leader="dot" w:pos="9016"/>
            </w:tabs>
            <w:rPr>
              <w:rFonts w:cstheme="minorBidi"/>
              <w:noProof/>
              <w:lang w:val="en-GB" w:eastAsia="en-GB"/>
            </w:rPr>
          </w:pPr>
          <w:r>
            <w:fldChar w:fldCharType="begin"/>
          </w:r>
          <w:r>
            <w:instrText xml:space="preserve"> TOC \o "1-3" \h \z \u </w:instrText>
          </w:r>
          <w:r>
            <w:fldChar w:fldCharType="separate"/>
          </w:r>
          <w:hyperlink w:anchor="_Toc495178815" w:history="1">
            <w:r w:rsidRPr="00EA74E5">
              <w:rPr>
                <w:rStyle w:val="Hyperlink"/>
                <w:noProof/>
                <w:lang w:val="pt-BR"/>
              </w:rPr>
              <w:t>1. Apresentação</w:t>
            </w:r>
            <w:r>
              <w:rPr>
                <w:noProof/>
                <w:webHidden/>
              </w:rPr>
              <w:tab/>
            </w:r>
            <w:r>
              <w:rPr>
                <w:noProof/>
                <w:webHidden/>
              </w:rPr>
              <w:fldChar w:fldCharType="begin"/>
            </w:r>
            <w:r>
              <w:rPr>
                <w:noProof/>
                <w:webHidden/>
              </w:rPr>
              <w:instrText xml:space="preserve"> PAGEREF _Toc495178815 \h </w:instrText>
            </w:r>
            <w:r>
              <w:rPr>
                <w:noProof/>
                <w:webHidden/>
              </w:rPr>
            </w:r>
            <w:r>
              <w:rPr>
                <w:noProof/>
                <w:webHidden/>
              </w:rPr>
              <w:fldChar w:fldCharType="separate"/>
            </w:r>
            <w:r>
              <w:rPr>
                <w:noProof/>
                <w:webHidden/>
              </w:rPr>
              <w:t>3</w:t>
            </w:r>
            <w:r>
              <w:rPr>
                <w:noProof/>
                <w:webHidden/>
              </w:rPr>
              <w:fldChar w:fldCharType="end"/>
            </w:r>
          </w:hyperlink>
        </w:p>
        <w:p w14:paraId="73B7B55E" w14:textId="77777777" w:rsidR="002316F5" w:rsidRDefault="00E31CFE">
          <w:pPr>
            <w:pStyle w:val="Sumrio1"/>
            <w:tabs>
              <w:tab w:val="right" w:leader="dot" w:pos="9016"/>
            </w:tabs>
            <w:rPr>
              <w:rFonts w:cstheme="minorBidi"/>
              <w:noProof/>
              <w:lang w:val="en-GB" w:eastAsia="en-GB"/>
            </w:rPr>
          </w:pPr>
          <w:hyperlink w:anchor="_Toc495178816" w:history="1">
            <w:r w:rsidR="002316F5" w:rsidRPr="00EA74E5">
              <w:rPr>
                <w:rStyle w:val="Hyperlink"/>
                <w:noProof/>
                <w:lang w:val="pt-BR"/>
              </w:rPr>
              <w:t>2. A EPANB 2020 e a Meta Brasileira 11 de Biodiversidade 2020</w:t>
            </w:r>
            <w:r w:rsidR="002316F5">
              <w:rPr>
                <w:noProof/>
                <w:webHidden/>
              </w:rPr>
              <w:tab/>
            </w:r>
            <w:r w:rsidR="002316F5">
              <w:rPr>
                <w:noProof/>
                <w:webHidden/>
              </w:rPr>
              <w:fldChar w:fldCharType="begin"/>
            </w:r>
            <w:r w:rsidR="002316F5">
              <w:rPr>
                <w:noProof/>
                <w:webHidden/>
              </w:rPr>
              <w:instrText xml:space="preserve"> PAGEREF _Toc495178816 \h </w:instrText>
            </w:r>
            <w:r w:rsidR="002316F5">
              <w:rPr>
                <w:noProof/>
                <w:webHidden/>
              </w:rPr>
            </w:r>
            <w:r w:rsidR="002316F5">
              <w:rPr>
                <w:noProof/>
                <w:webHidden/>
              </w:rPr>
              <w:fldChar w:fldCharType="separate"/>
            </w:r>
            <w:r w:rsidR="002316F5">
              <w:rPr>
                <w:noProof/>
                <w:webHidden/>
              </w:rPr>
              <w:t>6</w:t>
            </w:r>
            <w:r w:rsidR="002316F5">
              <w:rPr>
                <w:noProof/>
                <w:webHidden/>
              </w:rPr>
              <w:fldChar w:fldCharType="end"/>
            </w:r>
          </w:hyperlink>
        </w:p>
        <w:p w14:paraId="69B5B9AD" w14:textId="77777777" w:rsidR="002316F5" w:rsidRDefault="00E31CFE">
          <w:pPr>
            <w:pStyle w:val="Sumrio1"/>
            <w:tabs>
              <w:tab w:val="right" w:leader="dot" w:pos="9016"/>
            </w:tabs>
            <w:rPr>
              <w:rFonts w:cstheme="minorBidi"/>
              <w:noProof/>
              <w:lang w:val="en-GB" w:eastAsia="en-GB"/>
            </w:rPr>
          </w:pPr>
          <w:hyperlink w:anchor="_Toc495178817" w:history="1">
            <w:r w:rsidR="002316F5" w:rsidRPr="00EA74E5">
              <w:rPr>
                <w:rStyle w:val="Hyperlink"/>
                <w:noProof/>
                <w:lang w:val="pt-BR"/>
              </w:rPr>
              <w:t>3. Experiência Brasileira de Avaliação Qualitativa de Efetividade de Áreas Protegidas até o Presente com o Método RAPPAM da WWF e outros</w:t>
            </w:r>
            <w:r w:rsidR="002316F5">
              <w:rPr>
                <w:noProof/>
                <w:webHidden/>
              </w:rPr>
              <w:tab/>
            </w:r>
            <w:r w:rsidR="002316F5">
              <w:rPr>
                <w:noProof/>
                <w:webHidden/>
              </w:rPr>
              <w:fldChar w:fldCharType="begin"/>
            </w:r>
            <w:r w:rsidR="002316F5">
              <w:rPr>
                <w:noProof/>
                <w:webHidden/>
              </w:rPr>
              <w:instrText xml:space="preserve"> PAGEREF _Toc495178817 \h </w:instrText>
            </w:r>
            <w:r w:rsidR="002316F5">
              <w:rPr>
                <w:noProof/>
                <w:webHidden/>
              </w:rPr>
            </w:r>
            <w:r w:rsidR="002316F5">
              <w:rPr>
                <w:noProof/>
                <w:webHidden/>
              </w:rPr>
              <w:fldChar w:fldCharType="separate"/>
            </w:r>
            <w:r w:rsidR="002316F5">
              <w:rPr>
                <w:noProof/>
                <w:webHidden/>
              </w:rPr>
              <w:t>9</w:t>
            </w:r>
            <w:r w:rsidR="002316F5">
              <w:rPr>
                <w:noProof/>
                <w:webHidden/>
              </w:rPr>
              <w:fldChar w:fldCharType="end"/>
            </w:r>
          </w:hyperlink>
        </w:p>
        <w:p w14:paraId="7BA11CA7" w14:textId="77777777" w:rsidR="002316F5" w:rsidRDefault="00E31CFE">
          <w:pPr>
            <w:pStyle w:val="Sumrio1"/>
            <w:tabs>
              <w:tab w:val="right" w:leader="dot" w:pos="9016"/>
            </w:tabs>
            <w:rPr>
              <w:rFonts w:cstheme="minorBidi"/>
              <w:noProof/>
              <w:lang w:val="en-GB" w:eastAsia="en-GB"/>
            </w:rPr>
          </w:pPr>
          <w:hyperlink w:anchor="_Toc495178818" w:history="1">
            <w:r w:rsidR="002316F5" w:rsidRPr="00EA74E5">
              <w:rPr>
                <w:rStyle w:val="Hyperlink"/>
                <w:noProof/>
                <w:lang w:val="pt-BR"/>
              </w:rPr>
              <w:t>4. Iniciativas Globais e Nacionais de Avaliação Quantitativa da Efetividade na Gestão das Áreas Protegidas</w:t>
            </w:r>
            <w:r w:rsidR="002316F5">
              <w:rPr>
                <w:noProof/>
                <w:webHidden/>
              </w:rPr>
              <w:tab/>
            </w:r>
            <w:r w:rsidR="002316F5">
              <w:rPr>
                <w:noProof/>
                <w:webHidden/>
              </w:rPr>
              <w:fldChar w:fldCharType="begin"/>
            </w:r>
            <w:r w:rsidR="002316F5">
              <w:rPr>
                <w:noProof/>
                <w:webHidden/>
              </w:rPr>
              <w:instrText xml:space="preserve"> PAGEREF _Toc495178818 \h </w:instrText>
            </w:r>
            <w:r w:rsidR="002316F5">
              <w:rPr>
                <w:noProof/>
                <w:webHidden/>
              </w:rPr>
            </w:r>
            <w:r w:rsidR="002316F5">
              <w:rPr>
                <w:noProof/>
                <w:webHidden/>
              </w:rPr>
              <w:fldChar w:fldCharType="separate"/>
            </w:r>
            <w:r w:rsidR="002316F5">
              <w:rPr>
                <w:noProof/>
                <w:webHidden/>
              </w:rPr>
              <w:t>13</w:t>
            </w:r>
            <w:r w:rsidR="002316F5">
              <w:rPr>
                <w:noProof/>
                <w:webHidden/>
              </w:rPr>
              <w:fldChar w:fldCharType="end"/>
            </w:r>
          </w:hyperlink>
        </w:p>
        <w:p w14:paraId="6ED527B4" w14:textId="77777777" w:rsidR="002316F5" w:rsidRDefault="00E31CFE">
          <w:pPr>
            <w:pStyle w:val="Sumrio1"/>
            <w:tabs>
              <w:tab w:val="right" w:leader="dot" w:pos="9016"/>
            </w:tabs>
            <w:rPr>
              <w:rFonts w:cstheme="minorBidi"/>
              <w:noProof/>
              <w:lang w:val="en-GB" w:eastAsia="en-GB"/>
            </w:rPr>
          </w:pPr>
          <w:hyperlink w:anchor="_Toc495178819" w:history="1">
            <w:r w:rsidR="002316F5" w:rsidRPr="00EA74E5">
              <w:rPr>
                <w:rStyle w:val="Hyperlink"/>
                <w:noProof/>
                <w:lang w:val="pt-BR"/>
              </w:rPr>
              <w:t>5. Iniciativas Globais e Nacionais de Avaliação de Equidade na Gestão das Áreas Protegidas</w:t>
            </w:r>
            <w:r w:rsidR="002316F5">
              <w:rPr>
                <w:noProof/>
                <w:webHidden/>
              </w:rPr>
              <w:tab/>
            </w:r>
            <w:r w:rsidR="002316F5">
              <w:rPr>
                <w:noProof/>
                <w:webHidden/>
              </w:rPr>
              <w:fldChar w:fldCharType="begin"/>
            </w:r>
            <w:r w:rsidR="002316F5">
              <w:rPr>
                <w:noProof/>
                <w:webHidden/>
              </w:rPr>
              <w:instrText xml:space="preserve"> PAGEREF _Toc495178819 \h </w:instrText>
            </w:r>
            <w:r w:rsidR="002316F5">
              <w:rPr>
                <w:noProof/>
                <w:webHidden/>
              </w:rPr>
            </w:r>
            <w:r w:rsidR="002316F5">
              <w:rPr>
                <w:noProof/>
                <w:webHidden/>
              </w:rPr>
              <w:fldChar w:fldCharType="separate"/>
            </w:r>
            <w:r w:rsidR="002316F5">
              <w:rPr>
                <w:noProof/>
                <w:webHidden/>
              </w:rPr>
              <w:t>15</w:t>
            </w:r>
            <w:r w:rsidR="002316F5">
              <w:rPr>
                <w:noProof/>
                <w:webHidden/>
              </w:rPr>
              <w:fldChar w:fldCharType="end"/>
            </w:r>
          </w:hyperlink>
        </w:p>
        <w:p w14:paraId="02611A1B" w14:textId="77777777" w:rsidR="002316F5" w:rsidRDefault="00E31CFE">
          <w:pPr>
            <w:pStyle w:val="Sumrio1"/>
            <w:tabs>
              <w:tab w:val="right" w:leader="dot" w:pos="9016"/>
            </w:tabs>
            <w:rPr>
              <w:rFonts w:cstheme="minorBidi"/>
              <w:noProof/>
              <w:lang w:val="en-GB" w:eastAsia="en-GB"/>
            </w:rPr>
          </w:pPr>
          <w:hyperlink w:anchor="_Toc495178820" w:history="1">
            <w:r w:rsidR="002316F5" w:rsidRPr="00EA74E5">
              <w:rPr>
                <w:rStyle w:val="Hyperlink"/>
                <w:noProof/>
                <w:lang w:val="pt-BR"/>
              </w:rPr>
              <w:t>6. Propostas do PainelBio de Indicadores de Monitoramento da Meta 11</w:t>
            </w:r>
            <w:r w:rsidR="002316F5">
              <w:rPr>
                <w:noProof/>
                <w:webHidden/>
              </w:rPr>
              <w:tab/>
            </w:r>
            <w:r w:rsidR="002316F5">
              <w:rPr>
                <w:noProof/>
                <w:webHidden/>
              </w:rPr>
              <w:fldChar w:fldCharType="begin"/>
            </w:r>
            <w:r w:rsidR="002316F5">
              <w:rPr>
                <w:noProof/>
                <w:webHidden/>
              </w:rPr>
              <w:instrText xml:space="preserve"> PAGEREF _Toc495178820 \h </w:instrText>
            </w:r>
            <w:r w:rsidR="002316F5">
              <w:rPr>
                <w:noProof/>
                <w:webHidden/>
              </w:rPr>
            </w:r>
            <w:r w:rsidR="002316F5">
              <w:rPr>
                <w:noProof/>
                <w:webHidden/>
              </w:rPr>
              <w:fldChar w:fldCharType="separate"/>
            </w:r>
            <w:r w:rsidR="002316F5">
              <w:rPr>
                <w:noProof/>
                <w:webHidden/>
              </w:rPr>
              <w:t>17</w:t>
            </w:r>
            <w:r w:rsidR="002316F5">
              <w:rPr>
                <w:noProof/>
                <w:webHidden/>
              </w:rPr>
              <w:fldChar w:fldCharType="end"/>
            </w:r>
          </w:hyperlink>
        </w:p>
        <w:p w14:paraId="62333F12" w14:textId="77777777" w:rsidR="002316F5" w:rsidRDefault="00E31CFE">
          <w:pPr>
            <w:pStyle w:val="Sumrio1"/>
            <w:tabs>
              <w:tab w:val="right" w:leader="dot" w:pos="9016"/>
            </w:tabs>
            <w:rPr>
              <w:rFonts w:cstheme="minorBidi"/>
              <w:noProof/>
              <w:lang w:val="en-GB" w:eastAsia="en-GB"/>
            </w:rPr>
          </w:pPr>
          <w:hyperlink w:anchor="_Toc495178821" w:history="1">
            <w:r w:rsidR="002316F5" w:rsidRPr="00EA74E5">
              <w:rPr>
                <w:rStyle w:val="Hyperlink"/>
                <w:noProof/>
                <w:lang w:val="pt-BR"/>
              </w:rPr>
              <w:t>7. Opções de Indicadores para Avaliação de Efetividade de Gestão de Áreas Protegidas</w:t>
            </w:r>
            <w:r w:rsidR="002316F5">
              <w:rPr>
                <w:noProof/>
                <w:webHidden/>
              </w:rPr>
              <w:tab/>
            </w:r>
            <w:r w:rsidR="002316F5">
              <w:rPr>
                <w:noProof/>
                <w:webHidden/>
              </w:rPr>
              <w:fldChar w:fldCharType="begin"/>
            </w:r>
            <w:r w:rsidR="002316F5">
              <w:rPr>
                <w:noProof/>
                <w:webHidden/>
              </w:rPr>
              <w:instrText xml:space="preserve"> PAGEREF _Toc495178821 \h </w:instrText>
            </w:r>
            <w:r w:rsidR="002316F5">
              <w:rPr>
                <w:noProof/>
                <w:webHidden/>
              </w:rPr>
            </w:r>
            <w:r w:rsidR="002316F5">
              <w:rPr>
                <w:noProof/>
                <w:webHidden/>
              </w:rPr>
              <w:fldChar w:fldCharType="separate"/>
            </w:r>
            <w:r w:rsidR="002316F5">
              <w:rPr>
                <w:noProof/>
                <w:webHidden/>
              </w:rPr>
              <w:t>22</w:t>
            </w:r>
            <w:r w:rsidR="002316F5">
              <w:rPr>
                <w:noProof/>
                <w:webHidden/>
              </w:rPr>
              <w:fldChar w:fldCharType="end"/>
            </w:r>
          </w:hyperlink>
        </w:p>
        <w:p w14:paraId="63077765" w14:textId="77777777" w:rsidR="002316F5" w:rsidRDefault="00E31CFE">
          <w:pPr>
            <w:pStyle w:val="Sumrio1"/>
            <w:tabs>
              <w:tab w:val="right" w:leader="dot" w:pos="9016"/>
            </w:tabs>
            <w:rPr>
              <w:rFonts w:cstheme="minorBidi"/>
              <w:noProof/>
              <w:lang w:val="en-GB" w:eastAsia="en-GB"/>
            </w:rPr>
          </w:pPr>
          <w:hyperlink w:anchor="_Toc495178822" w:history="1">
            <w:r w:rsidR="002316F5" w:rsidRPr="00EA74E5">
              <w:rPr>
                <w:rStyle w:val="Hyperlink"/>
                <w:noProof/>
                <w:lang w:val="pt-BR"/>
              </w:rPr>
              <w:t>8. Opções de Indicadores para Avaliação de Equidade na Gestão de Áreas Protegidas</w:t>
            </w:r>
            <w:r w:rsidR="002316F5">
              <w:rPr>
                <w:noProof/>
                <w:webHidden/>
              </w:rPr>
              <w:tab/>
            </w:r>
            <w:r w:rsidR="002316F5">
              <w:rPr>
                <w:noProof/>
                <w:webHidden/>
              </w:rPr>
              <w:fldChar w:fldCharType="begin"/>
            </w:r>
            <w:r w:rsidR="002316F5">
              <w:rPr>
                <w:noProof/>
                <w:webHidden/>
              </w:rPr>
              <w:instrText xml:space="preserve"> PAGEREF _Toc495178822 \h </w:instrText>
            </w:r>
            <w:r w:rsidR="002316F5">
              <w:rPr>
                <w:noProof/>
                <w:webHidden/>
              </w:rPr>
            </w:r>
            <w:r w:rsidR="002316F5">
              <w:rPr>
                <w:noProof/>
                <w:webHidden/>
              </w:rPr>
              <w:fldChar w:fldCharType="separate"/>
            </w:r>
            <w:r w:rsidR="002316F5">
              <w:rPr>
                <w:noProof/>
                <w:webHidden/>
              </w:rPr>
              <w:t>24</w:t>
            </w:r>
            <w:r w:rsidR="002316F5">
              <w:rPr>
                <w:noProof/>
                <w:webHidden/>
              </w:rPr>
              <w:fldChar w:fldCharType="end"/>
            </w:r>
          </w:hyperlink>
        </w:p>
        <w:p w14:paraId="307C5714" w14:textId="77777777" w:rsidR="002316F5" w:rsidRDefault="00E31CFE">
          <w:pPr>
            <w:pStyle w:val="Sumrio1"/>
            <w:tabs>
              <w:tab w:val="right" w:leader="dot" w:pos="9016"/>
            </w:tabs>
            <w:rPr>
              <w:rFonts w:cstheme="minorBidi"/>
              <w:noProof/>
              <w:lang w:val="en-GB" w:eastAsia="en-GB"/>
            </w:rPr>
          </w:pPr>
          <w:hyperlink w:anchor="_Toc495178823" w:history="1">
            <w:r w:rsidR="002316F5" w:rsidRPr="00EA74E5">
              <w:rPr>
                <w:rStyle w:val="Hyperlink"/>
                <w:noProof/>
                <w:lang w:val="pt-BR"/>
              </w:rPr>
              <w:t>9. Próximos Passos para a Construção de um Protocolo para Avaliação e Monitoramento dos avanços do qualificador “gestão efetiva e equitativa” da Meta11</w:t>
            </w:r>
            <w:r w:rsidR="002316F5">
              <w:rPr>
                <w:noProof/>
                <w:webHidden/>
              </w:rPr>
              <w:tab/>
            </w:r>
            <w:r w:rsidR="002316F5">
              <w:rPr>
                <w:noProof/>
                <w:webHidden/>
              </w:rPr>
              <w:fldChar w:fldCharType="begin"/>
            </w:r>
            <w:r w:rsidR="002316F5">
              <w:rPr>
                <w:noProof/>
                <w:webHidden/>
              </w:rPr>
              <w:instrText xml:space="preserve"> PAGEREF _Toc495178823 \h </w:instrText>
            </w:r>
            <w:r w:rsidR="002316F5">
              <w:rPr>
                <w:noProof/>
                <w:webHidden/>
              </w:rPr>
            </w:r>
            <w:r w:rsidR="002316F5">
              <w:rPr>
                <w:noProof/>
                <w:webHidden/>
              </w:rPr>
              <w:fldChar w:fldCharType="separate"/>
            </w:r>
            <w:r w:rsidR="002316F5">
              <w:rPr>
                <w:noProof/>
                <w:webHidden/>
              </w:rPr>
              <w:t>27</w:t>
            </w:r>
            <w:r w:rsidR="002316F5">
              <w:rPr>
                <w:noProof/>
                <w:webHidden/>
              </w:rPr>
              <w:fldChar w:fldCharType="end"/>
            </w:r>
          </w:hyperlink>
        </w:p>
        <w:p w14:paraId="2D2557A2" w14:textId="77777777" w:rsidR="002316F5" w:rsidRDefault="00E31CFE">
          <w:pPr>
            <w:pStyle w:val="Sumrio1"/>
            <w:tabs>
              <w:tab w:val="right" w:leader="dot" w:pos="9016"/>
            </w:tabs>
            <w:rPr>
              <w:rFonts w:cstheme="minorBidi"/>
              <w:noProof/>
              <w:lang w:val="en-GB" w:eastAsia="en-GB"/>
            </w:rPr>
          </w:pPr>
          <w:hyperlink w:anchor="_Toc495178824" w:history="1">
            <w:r w:rsidR="002316F5" w:rsidRPr="00EA74E5">
              <w:rPr>
                <w:rStyle w:val="Hyperlink"/>
                <w:noProof/>
                <w:lang w:val="pt-BR"/>
              </w:rPr>
              <w:t>10. Referências</w:t>
            </w:r>
            <w:r w:rsidR="002316F5">
              <w:rPr>
                <w:noProof/>
                <w:webHidden/>
              </w:rPr>
              <w:tab/>
            </w:r>
            <w:r w:rsidR="002316F5">
              <w:rPr>
                <w:noProof/>
                <w:webHidden/>
              </w:rPr>
              <w:fldChar w:fldCharType="begin"/>
            </w:r>
            <w:r w:rsidR="002316F5">
              <w:rPr>
                <w:noProof/>
                <w:webHidden/>
              </w:rPr>
              <w:instrText xml:space="preserve"> PAGEREF _Toc495178824 \h </w:instrText>
            </w:r>
            <w:r w:rsidR="002316F5">
              <w:rPr>
                <w:noProof/>
                <w:webHidden/>
              </w:rPr>
            </w:r>
            <w:r w:rsidR="002316F5">
              <w:rPr>
                <w:noProof/>
                <w:webHidden/>
              </w:rPr>
              <w:fldChar w:fldCharType="separate"/>
            </w:r>
            <w:r w:rsidR="002316F5">
              <w:rPr>
                <w:noProof/>
                <w:webHidden/>
              </w:rPr>
              <w:t>28</w:t>
            </w:r>
            <w:r w:rsidR="002316F5">
              <w:rPr>
                <w:noProof/>
                <w:webHidden/>
              </w:rPr>
              <w:fldChar w:fldCharType="end"/>
            </w:r>
          </w:hyperlink>
        </w:p>
        <w:p w14:paraId="0C9FB2A1" w14:textId="77777777" w:rsidR="002316F5" w:rsidRDefault="00E31CFE">
          <w:pPr>
            <w:pStyle w:val="Sumrio1"/>
            <w:tabs>
              <w:tab w:val="right" w:leader="dot" w:pos="9016"/>
            </w:tabs>
            <w:rPr>
              <w:rFonts w:cstheme="minorBidi"/>
              <w:noProof/>
              <w:lang w:val="en-GB" w:eastAsia="en-GB"/>
            </w:rPr>
          </w:pPr>
          <w:hyperlink w:anchor="_Toc495178825" w:history="1">
            <w:r w:rsidR="002316F5" w:rsidRPr="00EA74E5">
              <w:rPr>
                <w:rStyle w:val="Hyperlink"/>
                <w:noProof/>
                <w:lang w:val="pt-BR"/>
              </w:rPr>
              <w:t>Anexo 1. Programa de Trabalho Global sobre Áreas Protegidas</w:t>
            </w:r>
            <w:r w:rsidR="002316F5">
              <w:rPr>
                <w:noProof/>
                <w:webHidden/>
              </w:rPr>
              <w:tab/>
            </w:r>
            <w:r w:rsidR="002316F5">
              <w:rPr>
                <w:noProof/>
                <w:webHidden/>
              </w:rPr>
              <w:fldChar w:fldCharType="begin"/>
            </w:r>
            <w:r w:rsidR="002316F5">
              <w:rPr>
                <w:noProof/>
                <w:webHidden/>
              </w:rPr>
              <w:instrText xml:space="preserve"> PAGEREF _Toc495178825 \h </w:instrText>
            </w:r>
            <w:r w:rsidR="002316F5">
              <w:rPr>
                <w:noProof/>
                <w:webHidden/>
              </w:rPr>
            </w:r>
            <w:r w:rsidR="002316F5">
              <w:rPr>
                <w:noProof/>
                <w:webHidden/>
              </w:rPr>
              <w:fldChar w:fldCharType="separate"/>
            </w:r>
            <w:r w:rsidR="002316F5">
              <w:rPr>
                <w:noProof/>
                <w:webHidden/>
              </w:rPr>
              <w:t>35</w:t>
            </w:r>
            <w:r w:rsidR="002316F5">
              <w:rPr>
                <w:noProof/>
                <w:webHidden/>
              </w:rPr>
              <w:fldChar w:fldCharType="end"/>
            </w:r>
          </w:hyperlink>
        </w:p>
        <w:p w14:paraId="6594769E" w14:textId="77777777" w:rsidR="002316F5" w:rsidRDefault="00E31CFE">
          <w:pPr>
            <w:pStyle w:val="Sumrio1"/>
            <w:tabs>
              <w:tab w:val="right" w:leader="dot" w:pos="9016"/>
            </w:tabs>
            <w:rPr>
              <w:rFonts w:cstheme="minorBidi"/>
              <w:noProof/>
              <w:lang w:val="en-GB" w:eastAsia="en-GB"/>
            </w:rPr>
          </w:pPr>
          <w:hyperlink w:anchor="_Toc495178826" w:history="1">
            <w:r w:rsidR="002316F5" w:rsidRPr="00EA74E5">
              <w:rPr>
                <w:rStyle w:val="Hyperlink"/>
                <w:noProof/>
                <w:lang w:val="pt-BR"/>
              </w:rPr>
              <w:t>Anexo 2. Plano Estratégico Global de Biodiversidade 2002-2010 e suas Metas</w:t>
            </w:r>
            <w:r w:rsidR="002316F5">
              <w:rPr>
                <w:noProof/>
                <w:webHidden/>
              </w:rPr>
              <w:tab/>
            </w:r>
            <w:r w:rsidR="002316F5">
              <w:rPr>
                <w:noProof/>
                <w:webHidden/>
              </w:rPr>
              <w:fldChar w:fldCharType="begin"/>
            </w:r>
            <w:r w:rsidR="002316F5">
              <w:rPr>
                <w:noProof/>
                <w:webHidden/>
              </w:rPr>
              <w:instrText xml:space="preserve"> PAGEREF _Toc495178826 \h </w:instrText>
            </w:r>
            <w:r w:rsidR="002316F5">
              <w:rPr>
                <w:noProof/>
                <w:webHidden/>
              </w:rPr>
            </w:r>
            <w:r w:rsidR="002316F5">
              <w:rPr>
                <w:noProof/>
                <w:webHidden/>
              </w:rPr>
              <w:fldChar w:fldCharType="separate"/>
            </w:r>
            <w:r w:rsidR="002316F5">
              <w:rPr>
                <w:noProof/>
                <w:webHidden/>
              </w:rPr>
              <w:t>39</w:t>
            </w:r>
            <w:r w:rsidR="002316F5">
              <w:rPr>
                <w:noProof/>
                <w:webHidden/>
              </w:rPr>
              <w:fldChar w:fldCharType="end"/>
            </w:r>
          </w:hyperlink>
        </w:p>
        <w:p w14:paraId="0B978B14" w14:textId="77777777" w:rsidR="002316F5" w:rsidRDefault="00E31CFE">
          <w:pPr>
            <w:pStyle w:val="Sumrio1"/>
            <w:tabs>
              <w:tab w:val="right" w:leader="dot" w:pos="9016"/>
            </w:tabs>
            <w:rPr>
              <w:rFonts w:cstheme="minorBidi"/>
              <w:noProof/>
              <w:lang w:val="en-GB" w:eastAsia="en-GB"/>
            </w:rPr>
          </w:pPr>
          <w:hyperlink w:anchor="_Toc495178827" w:history="1">
            <w:r w:rsidR="002316F5" w:rsidRPr="00EA74E5">
              <w:rPr>
                <w:rStyle w:val="Hyperlink"/>
                <w:noProof/>
                <w:lang w:val="pt-BR"/>
              </w:rPr>
              <w:t>Anexo 3. Estratégia Global de Conservação das Plantas (GSPC)</w:t>
            </w:r>
            <w:r w:rsidR="002316F5">
              <w:rPr>
                <w:noProof/>
                <w:webHidden/>
              </w:rPr>
              <w:tab/>
            </w:r>
            <w:r w:rsidR="002316F5">
              <w:rPr>
                <w:noProof/>
                <w:webHidden/>
              </w:rPr>
              <w:fldChar w:fldCharType="begin"/>
            </w:r>
            <w:r w:rsidR="002316F5">
              <w:rPr>
                <w:noProof/>
                <w:webHidden/>
              </w:rPr>
              <w:instrText xml:space="preserve"> PAGEREF _Toc495178827 \h </w:instrText>
            </w:r>
            <w:r w:rsidR="002316F5">
              <w:rPr>
                <w:noProof/>
                <w:webHidden/>
              </w:rPr>
            </w:r>
            <w:r w:rsidR="002316F5">
              <w:rPr>
                <w:noProof/>
                <w:webHidden/>
              </w:rPr>
              <w:fldChar w:fldCharType="separate"/>
            </w:r>
            <w:r w:rsidR="002316F5">
              <w:rPr>
                <w:noProof/>
                <w:webHidden/>
              </w:rPr>
              <w:t>41</w:t>
            </w:r>
            <w:r w:rsidR="002316F5">
              <w:rPr>
                <w:noProof/>
                <w:webHidden/>
              </w:rPr>
              <w:fldChar w:fldCharType="end"/>
            </w:r>
          </w:hyperlink>
        </w:p>
        <w:p w14:paraId="4FBF4586" w14:textId="77777777" w:rsidR="002316F5" w:rsidRDefault="00E31CFE">
          <w:pPr>
            <w:pStyle w:val="Sumrio1"/>
            <w:tabs>
              <w:tab w:val="right" w:leader="dot" w:pos="9016"/>
            </w:tabs>
            <w:rPr>
              <w:rFonts w:cstheme="minorBidi"/>
              <w:noProof/>
              <w:lang w:val="en-GB" w:eastAsia="en-GB"/>
            </w:rPr>
          </w:pPr>
          <w:hyperlink w:anchor="_Toc495178828" w:history="1">
            <w:r w:rsidR="002316F5" w:rsidRPr="00EA74E5">
              <w:rPr>
                <w:rStyle w:val="Hyperlink"/>
                <w:noProof/>
                <w:lang w:val="pt-BR"/>
              </w:rPr>
              <w:t>Anexo 4. O Plano Estratégico Global de Biodiversidade para 2011-2020  e as Metas de Aichi</w:t>
            </w:r>
            <w:r w:rsidR="002316F5">
              <w:rPr>
                <w:noProof/>
                <w:webHidden/>
              </w:rPr>
              <w:tab/>
            </w:r>
            <w:r w:rsidR="002316F5">
              <w:rPr>
                <w:noProof/>
                <w:webHidden/>
              </w:rPr>
              <w:fldChar w:fldCharType="begin"/>
            </w:r>
            <w:r w:rsidR="002316F5">
              <w:rPr>
                <w:noProof/>
                <w:webHidden/>
              </w:rPr>
              <w:instrText xml:space="preserve"> PAGEREF _Toc495178828 \h </w:instrText>
            </w:r>
            <w:r w:rsidR="002316F5">
              <w:rPr>
                <w:noProof/>
                <w:webHidden/>
              </w:rPr>
            </w:r>
            <w:r w:rsidR="002316F5">
              <w:rPr>
                <w:noProof/>
                <w:webHidden/>
              </w:rPr>
              <w:fldChar w:fldCharType="separate"/>
            </w:r>
            <w:r w:rsidR="002316F5">
              <w:rPr>
                <w:noProof/>
                <w:webHidden/>
              </w:rPr>
              <w:t>44</w:t>
            </w:r>
            <w:r w:rsidR="002316F5">
              <w:rPr>
                <w:noProof/>
                <w:webHidden/>
              </w:rPr>
              <w:fldChar w:fldCharType="end"/>
            </w:r>
          </w:hyperlink>
        </w:p>
        <w:p w14:paraId="77DAF58D" w14:textId="77777777" w:rsidR="002316F5" w:rsidRDefault="00E31CFE">
          <w:pPr>
            <w:pStyle w:val="Sumrio1"/>
            <w:tabs>
              <w:tab w:val="right" w:leader="dot" w:pos="9016"/>
            </w:tabs>
            <w:rPr>
              <w:rFonts w:cstheme="minorBidi"/>
              <w:noProof/>
              <w:lang w:val="en-GB" w:eastAsia="en-GB"/>
            </w:rPr>
          </w:pPr>
          <w:hyperlink w:anchor="_Toc495178829" w:history="1">
            <w:r w:rsidR="002316F5" w:rsidRPr="00EA74E5">
              <w:rPr>
                <w:rStyle w:val="Hyperlink"/>
                <w:noProof/>
                <w:lang w:val="pt-BR"/>
              </w:rPr>
              <w:t>Anexo 5. Iniciativas da WCPA da IUCN para Avaliação de Efetividade das Áreas Protegidas</w:t>
            </w:r>
            <w:r w:rsidR="002316F5">
              <w:rPr>
                <w:noProof/>
                <w:webHidden/>
              </w:rPr>
              <w:tab/>
            </w:r>
            <w:r w:rsidR="002316F5">
              <w:rPr>
                <w:noProof/>
                <w:webHidden/>
              </w:rPr>
              <w:fldChar w:fldCharType="begin"/>
            </w:r>
            <w:r w:rsidR="002316F5">
              <w:rPr>
                <w:noProof/>
                <w:webHidden/>
              </w:rPr>
              <w:instrText xml:space="preserve"> PAGEREF _Toc495178829 \h </w:instrText>
            </w:r>
            <w:r w:rsidR="002316F5">
              <w:rPr>
                <w:noProof/>
                <w:webHidden/>
              </w:rPr>
            </w:r>
            <w:r w:rsidR="002316F5">
              <w:rPr>
                <w:noProof/>
                <w:webHidden/>
              </w:rPr>
              <w:fldChar w:fldCharType="separate"/>
            </w:r>
            <w:r w:rsidR="002316F5">
              <w:rPr>
                <w:noProof/>
                <w:webHidden/>
              </w:rPr>
              <w:t>48</w:t>
            </w:r>
            <w:r w:rsidR="002316F5">
              <w:rPr>
                <w:noProof/>
                <w:webHidden/>
              </w:rPr>
              <w:fldChar w:fldCharType="end"/>
            </w:r>
          </w:hyperlink>
        </w:p>
        <w:p w14:paraId="260B1431" w14:textId="77777777" w:rsidR="002316F5" w:rsidRDefault="00E31CFE">
          <w:pPr>
            <w:pStyle w:val="Sumrio1"/>
            <w:tabs>
              <w:tab w:val="right" w:leader="dot" w:pos="9016"/>
            </w:tabs>
            <w:rPr>
              <w:rFonts w:cstheme="minorBidi"/>
              <w:noProof/>
              <w:lang w:val="en-GB" w:eastAsia="en-GB"/>
            </w:rPr>
          </w:pPr>
          <w:hyperlink w:anchor="_Toc495178830" w:history="1">
            <w:r w:rsidR="002316F5" w:rsidRPr="00EA74E5">
              <w:rPr>
                <w:rStyle w:val="Hyperlink"/>
                <w:noProof/>
                <w:lang w:val="pt-BR"/>
              </w:rPr>
              <w:t>Anexo 6. Experiência Brasileira de Avaliação de Efetividade de Áreas Protegidas até o Presente com o Método Indimapa do TCU</w:t>
            </w:r>
            <w:r w:rsidR="002316F5">
              <w:rPr>
                <w:noProof/>
                <w:webHidden/>
              </w:rPr>
              <w:tab/>
            </w:r>
            <w:r w:rsidR="002316F5">
              <w:rPr>
                <w:noProof/>
                <w:webHidden/>
              </w:rPr>
              <w:fldChar w:fldCharType="begin"/>
            </w:r>
            <w:r w:rsidR="002316F5">
              <w:rPr>
                <w:noProof/>
                <w:webHidden/>
              </w:rPr>
              <w:instrText xml:space="preserve"> PAGEREF _Toc495178830 \h </w:instrText>
            </w:r>
            <w:r w:rsidR="002316F5">
              <w:rPr>
                <w:noProof/>
                <w:webHidden/>
              </w:rPr>
            </w:r>
            <w:r w:rsidR="002316F5">
              <w:rPr>
                <w:noProof/>
                <w:webHidden/>
              </w:rPr>
              <w:fldChar w:fldCharType="separate"/>
            </w:r>
            <w:r w:rsidR="002316F5">
              <w:rPr>
                <w:noProof/>
                <w:webHidden/>
              </w:rPr>
              <w:t>50</w:t>
            </w:r>
            <w:r w:rsidR="002316F5">
              <w:rPr>
                <w:noProof/>
                <w:webHidden/>
              </w:rPr>
              <w:fldChar w:fldCharType="end"/>
            </w:r>
          </w:hyperlink>
        </w:p>
        <w:p w14:paraId="121259EB" w14:textId="77777777" w:rsidR="002316F5" w:rsidRDefault="002316F5">
          <w:r>
            <w:rPr>
              <w:b/>
              <w:bCs/>
              <w:noProof/>
            </w:rPr>
            <w:fldChar w:fldCharType="end"/>
          </w:r>
        </w:p>
      </w:sdtContent>
    </w:sdt>
    <w:p w14:paraId="65105619" w14:textId="77777777" w:rsidR="006C7463" w:rsidRPr="002E19C6" w:rsidRDefault="006C7463" w:rsidP="00B009B5">
      <w:pPr>
        <w:pStyle w:val="Default"/>
        <w:rPr>
          <w:b/>
          <w:bCs/>
          <w:sz w:val="32"/>
          <w:szCs w:val="32"/>
        </w:rPr>
      </w:pPr>
    </w:p>
    <w:p w14:paraId="3EC3F318" w14:textId="77777777" w:rsidR="006C7463" w:rsidRDefault="006C7463" w:rsidP="00B009B5">
      <w:pPr>
        <w:pStyle w:val="Default"/>
        <w:rPr>
          <w:b/>
          <w:bCs/>
          <w:sz w:val="32"/>
          <w:szCs w:val="32"/>
          <w:lang w:val="pt-BR"/>
        </w:rPr>
      </w:pPr>
    </w:p>
    <w:p w14:paraId="7E51BCC7" w14:textId="77777777" w:rsidR="00292BB4" w:rsidRDefault="00292BB4" w:rsidP="00B009B5">
      <w:pPr>
        <w:pStyle w:val="Default"/>
        <w:rPr>
          <w:sz w:val="22"/>
          <w:szCs w:val="22"/>
          <w:lang w:val="pt-BR"/>
        </w:rPr>
      </w:pPr>
    </w:p>
    <w:p w14:paraId="20C40F10" w14:textId="77777777" w:rsidR="00292BB4" w:rsidRDefault="00292BB4" w:rsidP="00B009B5">
      <w:pPr>
        <w:pStyle w:val="Default"/>
        <w:rPr>
          <w:sz w:val="22"/>
          <w:szCs w:val="22"/>
          <w:lang w:val="pt-BR"/>
        </w:rPr>
      </w:pPr>
    </w:p>
    <w:p w14:paraId="1C829A87" w14:textId="77777777" w:rsidR="00292BB4" w:rsidRDefault="00292BB4" w:rsidP="00B009B5">
      <w:pPr>
        <w:pStyle w:val="Default"/>
        <w:rPr>
          <w:sz w:val="22"/>
          <w:szCs w:val="22"/>
          <w:lang w:val="pt-BR"/>
        </w:rPr>
      </w:pPr>
    </w:p>
    <w:p w14:paraId="596EEBFB" w14:textId="77777777" w:rsidR="00292BB4" w:rsidRDefault="00292BB4" w:rsidP="00B009B5">
      <w:pPr>
        <w:pStyle w:val="Default"/>
        <w:rPr>
          <w:sz w:val="22"/>
          <w:szCs w:val="22"/>
          <w:lang w:val="pt-BR"/>
        </w:rPr>
      </w:pPr>
    </w:p>
    <w:p w14:paraId="0F5FEC34" w14:textId="77777777" w:rsidR="00292BB4" w:rsidRDefault="00292BB4" w:rsidP="00B009B5">
      <w:pPr>
        <w:pStyle w:val="Default"/>
        <w:rPr>
          <w:sz w:val="22"/>
          <w:szCs w:val="22"/>
          <w:lang w:val="pt-BR"/>
        </w:rPr>
      </w:pPr>
    </w:p>
    <w:p w14:paraId="6DF54F92" w14:textId="77777777" w:rsidR="00292BB4" w:rsidRDefault="00292BB4" w:rsidP="00B009B5">
      <w:pPr>
        <w:pStyle w:val="Default"/>
        <w:rPr>
          <w:sz w:val="22"/>
          <w:szCs w:val="22"/>
          <w:lang w:val="pt-BR"/>
        </w:rPr>
      </w:pPr>
    </w:p>
    <w:p w14:paraId="76FA7538" w14:textId="77777777" w:rsidR="00292BB4" w:rsidRDefault="00292BB4" w:rsidP="00B009B5">
      <w:pPr>
        <w:pStyle w:val="Default"/>
        <w:rPr>
          <w:sz w:val="22"/>
          <w:szCs w:val="22"/>
          <w:lang w:val="pt-BR"/>
        </w:rPr>
      </w:pPr>
    </w:p>
    <w:p w14:paraId="016FD5D1" w14:textId="77777777" w:rsidR="00292BB4" w:rsidRDefault="00292BB4" w:rsidP="00B009B5">
      <w:pPr>
        <w:pStyle w:val="Default"/>
        <w:rPr>
          <w:sz w:val="22"/>
          <w:szCs w:val="22"/>
          <w:lang w:val="pt-BR"/>
        </w:rPr>
      </w:pPr>
    </w:p>
    <w:p w14:paraId="3A6A58C4" w14:textId="77777777" w:rsidR="00292BB4" w:rsidRDefault="00292BB4" w:rsidP="00B009B5">
      <w:pPr>
        <w:pStyle w:val="Default"/>
        <w:rPr>
          <w:sz w:val="22"/>
          <w:szCs w:val="22"/>
          <w:lang w:val="pt-BR"/>
        </w:rPr>
      </w:pPr>
    </w:p>
    <w:p w14:paraId="1CDC26A1" w14:textId="77777777" w:rsidR="00292BB4" w:rsidRDefault="00292BB4" w:rsidP="00B009B5">
      <w:pPr>
        <w:pStyle w:val="Default"/>
        <w:rPr>
          <w:sz w:val="22"/>
          <w:szCs w:val="22"/>
          <w:lang w:val="pt-BR"/>
        </w:rPr>
      </w:pPr>
    </w:p>
    <w:p w14:paraId="44C2C21C" w14:textId="77777777" w:rsidR="00292BB4" w:rsidRDefault="00292BB4" w:rsidP="00B009B5">
      <w:pPr>
        <w:pStyle w:val="Default"/>
        <w:rPr>
          <w:sz w:val="22"/>
          <w:szCs w:val="22"/>
          <w:lang w:val="pt-BR"/>
        </w:rPr>
      </w:pPr>
    </w:p>
    <w:p w14:paraId="7E9D7AEB" w14:textId="77777777" w:rsidR="002E19C6" w:rsidRDefault="002E19C6">
      <w:pPr>
        <w:rPr>
          <w:rFonts w:asciiTheme="majorHAnsi" w:eastAsiaTheme="majorEastAsia" w:hAnsiTheme="majorHAnsi" w:cstheme="majorBidi"/>
          <w:color w:val="2F5496" w:themeColor="accent1" w:themeShade="BF"/>
          <w:sz w:val="32"/>
          <w:szCs w:val="32"/>
          <w:lang w:val="pt-BR"/>
        </w:rPr>
      </w:pPr>
      <w:r>
        <w:rPr>
          <w:lang w:val="pt-BR"/>
        </w:rPr>
        <w:br w:type="page"/>
      </w:r>
    </w:p>
    <w:p w14:paraId="7A8185E6" w14:textId="77777777" w:rsidR="00D256D6" w:rsidRPr="00D256D6" w:rsidRDefault="00D256D6" w:rsidP="00CA325A">
      <w:pPr>
        <w:pStyle w:val="Ttulo1"/>
        <w:rPr>
          <w:lang w:val="pt-BR"/>
        </w:rPr>
      </w:pPr>
      <w:bookmarkStart w:id="1" w:name="_Toc495178815"/>
      <w:r w:rsidRPr="00D256D6">
        <w:rPr>
          <w:lang w:val="pt-BR"/>
        </w:rPr>
        <w:lastRenderedPageBreak/>
        <w:t>1. Apresentação</w:t>
      </w:r>
      <w:bookmarkEnd w:id="1"/>
    </w:p>
    <w:p w14:paraId="55FAC48F" w14:textId="77777777" w:rsidR="00D256D6" w:rsidRDefault="00D256D6" w:rsidP="00B009B5">
      <w:pPr>
        <w:pStyle w:val="Default"/>
        <w:rPr>
          <w:sz w:val="22"/>
          <w:szCs w:val="22"/>
          <w:lang w:val="pt-BR"/>
        </w:rPr>
      </w:pPr>
    </w:p>
    <w:p w14:paraId="10539378" w14:textId="77777777" w:rsidR="009F10BB" w:rsidRPr="00B47B09" w:rsidRDefault="00B47B09" w:rsidP="00B009B5">
      <w:pPr>
        <w:spacing w:after="0" w:line="240" w:lineRule="auto"/>
        <w:rPr>
          <w:rFonts w:cstheme="minorHAnsi"/>
          <w:b/>
          <w:color w:val="00000A"/>
          <w:lang w:val="pt-BR"/>
        </w:rPr>
      </w:pPr>
      <w:r w:rsidRPr="00B47B09">
        <w:rPr>
          <w:rFonts w:cstheme="minorHAnsi"/>
          <w:b/>
          <w:color w:val="00000A"/>
          <w:lang w:val="pt-BR"/>
        </w:rPr>
        <w:t>Objetivo desta consultoria</w:t>
      </w:r>
    </w:p>
    <w:p w14:paraId="714D1D2F" w14:textId="77777777" w:rsidR="00B47B09" w:rsidRPr="000A11E2" w:rsidRDefault="000A11E2" w:rsidP="00B009B5">
      <w:pPr>
        <w:autoSpaceDE w:val="0"/>
        <w:autoSpaceDN w:val="0"/>
        <w:adjustRightInd w:val="0"/>
        <w:spacing w:after="0" w:line="240" w:lineRule="auto"/>
        <w:rPr>
          <w:rFonts w:cstheme="minorHAnsi"/>
          <w:b/>
          <w:color w:val="00000A"/>
          <w:lang w:val="pt-BR"/>
        </w:rPr>
      </w:pPr>
      <w:r>
        <w:rPr>
          <w:rFonts w:cstheme="minorHAnsi"/>
          <w:lang w:val="pt-BR"/>
        </w:rPr>
        <w:t xml:space="preserve">O objeto deste </w:t>
      </w:r>
      <w:r w:rsidRPr="000A11E2">
        <w:rPr>
          <w:rFonts w:cstheme="minorHAnsi"/>
          <w:lang w:val="pt-BR"/>
        </w:rPr>
        <w:t xml:space="preserve">Contrato de </w:t>
      </w:r>
      <w:r>
        <w:rPr>
          <w:rFonts w:cstheme="minorHAnsi"/>
          <w:lang w:val="pt-BR"/>
        </w:rPr>
        <w:t>Consul</w:t>
      </w:r>
      <w:r w:rsidRPr="000A11E2">
        <w:rPr>
          <w:rFonts w:cstheme="minorHAnsi"/>
          <w:lang w:val="pt-BR"/>
        </w:rPr>
        <w:t xml:space="preserve">toria </w:t>
      </w:r>
      <w:r>
        <w:rPr>
          <w:rFonts w:cstheme="minorHAnsi"/>
          <w:lang w:val="pt-BR"/>
        </w:rPr>
        <w:t>é a "Elaboraçã</w:t>
      </w:r>
      <w:r w:rsidRPr="000A11E2">
        <w:rPr>
          <w:rFonts w:cstheme="minorHAnsi"/>
          <w:lang w:val="pt-BR"/>
        </w:rPr>
        <w:t xml:space="preserve">o de </w:t>
      </w:r>
      <w:r>
        <w:rPr>
          <w:rFonts w:cstheme="minorHAnsi"/>
          <w:lang w:val="pt-BR"/>
        </w:rPr>
        <w:t>P</w:t>
      </w:r>
      <w:r w:rsidRPr="000A11E2">
        <w:rPr>
          <w:rFonts w:cstheme="minorHAnsi"/>
          <w:lang w:val="pt-BR"/>
        </w:rPr>
        <w:t xml:space="preserve">rotocolo para </w:t>
      </w:r>
      <w:r>
        <w:rPr>
          <w:rFonts w:cstheme="minorHAnsi"/>
          <w:lang w:val="pt-BR"/>
        </w:rPr>
        <w:t>Avaliação</w:t>
      </w:r>
      <w:r w:rsidRPr="000A11E2">
        <w:rPr>
          <w:rFonts w:cstheme="minorHAnsi"/>
          <w:lang w:val="pt-BR"/>
        </w:rPr>
        <w:t xml:space="preserve"> e </w:t>
      </w:r>
      <w:r>
        <w:rPr>
          <w:rFonts w:cstheme="minorHAnsi"/>
          <w:lang w:val="pt-BR"/>
        </w:rPr>
        <w:t>Monitoram</w:t>
      </w:r>
      <w:r w:rsidRPr="000A11E2">
        <w:rPr>
          <w:rFonts w:cstheme="minorHAnsi"/>
          <w:lang w:val="pt-BR"/>
        </w:rPr>
        <w:t xml:space="preserve">ento </w:t>
      </w:r>
      <w:r>
        <w:rPr>
          <w:rFonts w:cstheme="minorHAnsi"/>
          <w:lang w:val="pt-BR"/>
        </w:rPr>
        <w:t>da Gestão Efe</w:t>
      </w:r>
      <w:r w:rsidRPr="000A11E2">
        <w:rPr>
          <w:rFonts w:cstheme="minorHAnsi"/>
          <w:lang w:val="pt-BR"/>
        </w:rPr>
        <w:t xml:space="preserve">tiva e </w:t>
      </w:r>
      <w:r>
        <w:rPr>
          <w:rFonts w:cstheme="minorHAnsi"/>
          <w:lang w:val="pt-BR"/>
        </w:rPr>
        <w:t>E</w:t>
      </w:r>
      <w:r w:rsidRPr="000A11E2">
        <w:rPr>
          <w:rFonts w:cstheme="minorHAnsi"/>
          <w:lang w:val="pt-BR"/>
        </w:rPr>
        <w:t xml:space="preserve">quitativa de </w:t>
      </w:r>
      <w:r>
        <w:rPr>
          <w:rFonts w:cstheme="minorHAnsi"/>
          <w:lang w:val="pt-BR"/>
        </w:rPr>
        <w:t>Á</w:t>
      </w:r>
      <w:r w:rsidRPr="000A11E2">
        <w:rPr>
          <w:rFonts w:cstheme="minorHAnsi"/>
          <w:lang w:val="pt-BR"/>
        </w:rPr>
        <w:t xml:space="preserve">reas </w:t>
      </w:r>
      <w:r>
        <w:rPr>
          <w:rFonts w:cstheme="minorHAnsi"/>
          <w:lang w:val="pt-BR"/>
        </w:rPr>
        <w:t>Protegidas”</w:t>
      </w:r>
      <w:r w:rsidRPr="000A11E2">
        <w:rPr>
          <w:rFonts w:cstheme="minorHAnsi"/>
          <w:lang w:val="pt-BR"/>
        </w:rPr>
        <w:t>.</w:t>
      </w:r>
    </w:p>
    <w:p w14:paraId="366595ED" w14:textId="77777777" w:rsidR="000A11E2" w:rsidRPr="00B47B09" w:rsidRDefault="000A11E2" w:rsidP="00B009B5">
      <w:pPr>
        <w:spacing w:after="0" w:line="240" w:lineRule="auto"/>
        <w:rPr>
          <w:rFonts w:cstheme="minorHAnsi"/>
          <w:b/>
          <w:color w:val="00000A"/>
          <w:lang w:val="pt-BR"/>
        </w:rPr>
      </w:pPr>
    </w:p>
    <w:p w14:paraId="723576B1" w14:textId="77777777" w:rsidR="00B47B09" w:rsidRDefault="00B47B09" w:rsidP="00B009B5">
      <w:pPr>
        <w:spacing w:after="0" w:line="240" w:lineRule="auto"/>
        <w:rPr>
          <w:rFonts w:cstheme="minorHAnsi"/>
          <w:b/>
          <w:color w:val="00000A"/>
          <w:lang w:val="pt-BR"/>
        </w:rPr>
      </w:pPr>
      <w:r w:rsidRPr="00B47B09">
        <w:rPr>
          <w:rFonts w:cstheme="minorHAnsi"/>
          <w:b/>
          <w:color w:val="00000A"/>
          <w:lang w:val="pt-BR"/>
        </w:rPr>
        <w:t xml:space="preserve">Objetivo da </w:t>
      </w:r>
      <w:r w:rsidR="009F10BB" w:rsidRPr="00B47B09">
        <w:rPr>
          <w:rFonts w:cstheme="minorHAnsi"/>
          <w:b/>
          <w:color w:val="00000A"/>
          <w:lang w:val="pt-BR"/>
        </w:rPr>
        <w:t>1ª Etapa</w:t>
      </w:r>
      <w:r w:rsidRPr="00B47B09">
        <w:rPr>
          <w:rFonts w:cstheme="minorHAnsi"/>
          <w:b/>
          <w:color w:val="00000A"/>
          <w:lang w:val="pt-BR"/>
        </w:rPr>
        <w:t xml:space="preserve"> desta consultoria</w:t>
      </w:r>
      <w:r w:rsidR="009E2688" w:rsidRPr="00B47B09">
        <w:rPr>
          <w:rFonts w:cstheme="minorHAnsi"/>
          <w:b/>
          <w:color w:val="00000A"/>
          <w:lang w:val="pt-BR"/>
        </w:rPr>
        <w:t xml:space="preserve">: </w:t>
      </w:r>
    </w:p>
    <w:p w14:paraId="08175D17" w14:textId="77777777" w:rsidR="00B47B09" w:rsidRDefault="009E2688" w:rsidP="00B009B5">
      <w:pPr>
        <w:spacing w:after="0" w:line="240" w:lineRule="auto"/>
        <w:rPr>
          <w:rFonts w:cstheme="minorHAnsi"/>
          <w:color w:val="00000A"/>
          <w:lang w:val="pt-BR"/>
        </w:rPr>
      </w:pPr>
      <w:r w:rsidRPr="00B47B09">
        <w:rPr>
          <w:rFonts w:cstheme="minorHAnsi"/>
          <w:color w:val="00000A"/>
          <w:lang w:val="pt-BR"/>
        </w:rPr>
        <w:t>a)</w:t>
      </w:r>
      <w:r w:rsidR="00B47B09">
        <w:rPr>
          <w:rFonts w:cstheme="minorHAnsi"/>
          <w:color w:val="00000A"/>
          <w:lang w:val="pt-BR"/>
        </w:rPr>
        <w:t xml:space="preserve"> </w:t>
      </w:r>
      <w:r w:rsidR="009F10BB" w:rsidRPr="00B47B09">
        <w:rPr>
          <w:rFonts w:cstheme="minorHAnsi"/>
          <w:color w:val="00000A"/>
          <w:lang w:val="pt-BR"/>
        </w:rPr>
        <w:t>Avaliar os resultados do trabalho do Núcleo Temático do Objetivo Estratégico C do PainelBio, onde foram discutidos e propostos indicadores para avaliar a evolução da Meta 11 no Brasil;</w:t>
      </w:r>
      <w:r w:rsidRPr="00B47B09">
        <w:rPr>
          <w:rFonts w:cstheme="minorHAnsi"/>
          <w:color w:val="00000A"/>
          <w:lang w:val="pt-BR"/>
        </w:rPr>
        <w:t xml:space="preserve"> </w:t>
      </w:r>
    </w:p>
    <w:p w14:paraId="035AE758" w14:textId="77777777" w:rsidR="00914941" w:rsidRPr="00B47B09" w:rsidRDefault="009E2688" w:rsidP="00B009B5">
      <w:pPr>
        <w:spacing w:after="0" w:line="240" w:lineRule="auto"/>
        <w:rPr>
          <w:rFonts w:cstheme="minorHAnsi"/>
          <w:lang w:val="pt-BR"/>
        </w:rPr>
      </w:pPr>
      <w:r w:rsidRPr="00B47B09">
        <w:rPr>
          <w:rFonts w:cstheme="minorHAnsi"/>
          <w:color w:val="00000A"/>
          <w:lang w:val="pt-BR"/>
        </w:rPr>
        <w:t>b) Desenvolver</w:t>
      </w:r>
      <w:r w:rsidR="009F10BB" w:rsidRPr="00B47B09">
        <w:rPr>
          <w:rFonts w:cstheme="minorHAnsi"/>
          <w:color w:val="00000A"/>
          <w:lang w:val="pt-BR"/>
        </w:rPr>
        <w:tab/>
        <w:t>documento síntese contemplando a base conceitual sobre “</w:t>
      </w:r>
      <w:r w:rsidR="009F10BB" w:rsidRPr="00B47B09">
        <w:rPr>
          <w:rFonts w:cstheme="minorHAnsi"/>
          <w:i/>
          <w:lang w:val="pt-BR"/>
        </w:rPr>
        <w:t>gestão efetiva e equitativa</w:t>
      </w:r>
      <w:r w:rsidR="009F10BB" w:rsidRPr="00B47B09">
        <w:rPr>
          <w:rFonts w:cstheme="minorHAnsi"/>
          <w:color w:val="00000A"/>
          <w:lang w:val="pt-BR"/>
        </w:rPr>
        <w:t>” a ser utilizado para a mobilização de pesquisadores/academia e terceiro setor para o desenvolvimento do Protocolo para Avaliação e Monitoramento dos avanços no alcance da meta 11;</w:t>
      </w:r>
      <w:r w:rsidRPr="00B47B09">
        <w:rPr>
          <w:rFonts w:cstheme="minorHAnsi"/>
          <w:color w:val="00000A"/>
          <w:lang w:val="pt-BR"/>
        </w:rPr>
        <w:t xml:space="preserve"> c) </w:t>
      </w:r>
      <w:r w:rsidR="009F10BB" w:rsidRPr="00B47B09">
        <w:rPr>
          <w:rFonts w:cstheme="minorHAnsi"/>
          <w:color w:val="00000A"/>
          <w:lang w:val="pt-BR"/>
        </w:rPr>
        <w:t xml:space="preserve">A partir desses dois insumos, elaborar </w:t>
      </w:r>
      <w:r w:rsidR="009F10BB" w:rsidRPr="00B47B09">
        <w:rPr>
          <w:rFonts w:cstheme="minorHAnsi"/>
          <w:i/>
          <w:color w:val="00000A"/>
          <w:lang w:val="pt-BR"/>
        </w:rPr>
        <w:t>White Paper</w:t>
      </w:r>
      <w:r w:rsidR="009F10BB" w:rsidRPr="00B47B09">
        <w:rPr>
          <w:rFonts w:cstheme="minorHAnsi"/>
          <w:color w:val="00000A"/>
          <w:lang w:val="pt-BR"/>
        </w:rPr>
        <w:t xml:space="preserve"> que possa </w:t>
      </w:r>
      <w:bookmarkStart w:id="2" w:name="_Hlk492563305"/>
      <w:r w:rsidR="009F10BB" w:rsidRPr="00B47B09">
        <w:rPr>
          <w:rFonts w:cstheme="minorHAnsi"/>
          <w:color w:val="00000A"/>
          <w:lang w:val="pt-BR"/>
        </w:rPr>
        <w:t xml:space="preserve">orientar a construção do </w:t>
      </w:r>
      <w:bookmarkStart w:id="3" w:name="_Hlk492565723"/>
      <w:r w:rsidR="009F10BB" w:rsidRPr="00B47B09">
        <w:rPr>
          <w:rFonts w:cstheme="minorHAnsi"/>
          <w:color w:val="00000A"/>
          <w:lang w:val="pt-BR"/>
        </w:rPr>
        <w:t>Protocolo para Avaliação e Monitoramento dos avanços do qualificador “</w:t>
      </w:r>
      <w:r w:rsidR="009F10BB" w:rsidRPr="00B47B09">
        <w:rPr>
          <w:rFonts w:cstheme="minorHAnsi"/>
          <w:i/>
          <w:lang w:val="pt-BR"/>
        </w:rPr>
        <w:t>gestão efetiva e equitativa</w:t>
      </w:r>
      <w:r w:rsidR="009F10BB" w:rsidRPr="00B47B09">
        <w:rPr>
          <w:rFonts w:cstheme="minorHAnsi"/>
          <w:color w:val="00000A"/>
          <w:lang w:val="pt-BR"/>
        </w:rPr>
        <w:t>” da Meta 11.</w:t>
      </w:r>
      <w:r w:rsidR="009F10BB" w:rsidRPr="00B47B09">
        <w:rPr>
          <w:rFonts w:cstheme="minorHAnsi"/>
          <w:b/>
          <w:color w:val="00000A"/>
          <w:lang w:val="pt-BR"/>
        </w:rPr>
        <w:t xml:space="preserve"> </w:t>
      </w:r>
      <w:bookmarkEnd w:id="2"/>
    </w:p>
    <w:bookmarkEnd w:id="3"/>
    <w:p w14:paraId="5169BFFC" w14:textId="77777777" w:rsidR="00485BBE" w:rsidRDefault="00485BBE" w:rsidP="00B009B5">
      <w:pPr>
        <w:spacing w:after="0" w:line="240" w:lineRule="auto"/>
        <w:rPr>
          <w:rFonts w:cstheme="minorHAnsi"/>
          <w:color w:val="00000A"/>
          <w:lang w:val="pt-BR"/>
        </w:rPr>
      </w:pPr>
    </w:p>
    <w:p w14:paraId="60F6F60B" w14:textId="77777777" w:rsidR="00485BBE" w:rsidRPr="00D256D6" w:rsidRDefault="00D256D6" w:rsidP="00B009B5">
      <w:pPr>
        <w:spacing w:after="0" w:line="240" w:lineRule="auto"/>
        <w:rPr>
          <w:rFonts w:cstheme="minorHAnsi"/>
          <w:b/>
          <w:color w:val="00000A"/>
          <w:lang w:val="pt-BR"/>
        </w:rPr>
      </w:pPr>
      <w:r w:rsidRPr="00D256D6">
        <w:rPr>
          <w:rFonts w:cstheme="minorHAnsi"/>
          <w:b/>
          <w:color w:val="00000A"/>
          <w:lang w:val="pt-BR"/>
        </w:rPr>
        <w:t>Atividades previstas p</w:t>
      </w:r>
      <w:r w:rsidR="009E2688" w:rsidRPr="00D256D6">
        <w:rPr>
          <w:rFonts w:cstheme="minorHAnsi"/>
          <w:b/>
          <w:color w:val="00000A"/>
          <w:lang w:val="pt-BR"/>
        </w:rPr>
        <w:t>ara o desenvolvimento dos t</w:t>
      </w:r>
      <w:r w:rsidR="00485BBE" w:rsidRPr="00D256D6">
        <w:rPr>
          <w:rFonts w:cstheme="minorHAnsi"/>
          <w:b/>
          <w:color w:val="00000A"/>
          <w:lang w:val="pt-BR"/>
        </w:rPr>
        <w:t>rabalhos supramencionados</w:t>
      </w:r>
      <w:r w:rsidR="009E2688" w:rsidRPr="00D256D6">
        <w:rPr>
          <w:rFonts w:cstheme="minorHAnsi"/>
          <w:b/>
          <w:color w:val="00000A"/>
          <w:lang w:val="pt-BR"/>
        </w:rPr>
        <w:t xml:space="preserve">: </w:t>
      </w:r>
    </w:p>
    <w:p w14:paraId="7D49F97B" w14:textId="77777777" w:rsidR="00485BBE" w:rsidRDefault="009E2688" w:rsidP="00B009B5">
      <w:pPr>
        <w:spacing w:after="0" w:line="240" w:lineRule="auto"/>
        <w:rPr>
          <w:rFonts w:cstheme="minorHAnsi"/>
          <w:lang w:val="pt-BR"/>
        </w:rPr>
      </w:pPr>
      <w:r w:rsidRPr="00B47B09">
        <w:rPr>
          <w:rFonts w:cstheme="minorHAnsi"/>
          <w:color w:val="00000A"/>
          <w:lang w:val="pt-BR"/>
        </w:rPr>
        <w:t xml:space="preserve">a) </w:t>
      </w:r>
      <w:r w:rsidRPr="00B47B09">
        <w:rPr>
          <w:rFonts w:cstheme="minorHAnsi"/>
          <w:lang w:val="pt-BR"/>
        </w:rPr>
        <w:t xml:space="preserve">Realizar reunião preparatória com a equipe do DAP/SBF/MMA e GIZ/SNUC-LifeWeb para discussão das atividades a serem desenvolvidas e Plano de Trabalho; </w:t>
      </w:r>
    </w:p>
    <w:p w14:paraId="19F4DCB2" w14:textId="77777777" w:rsidR="00485BBE" w:rsidRDefault="009E2688" w:rsidP="00B009B5">
      <w:pPr>
        <w:spacing w:after="0" w:line="240" w:lineRule="auto"/>
        <w:rPr>
          <w:rFonts w:cstheme="minorHAnsi"/>
          <w:lang w:val="pt-BR"/>
        </w:rPr>
      </w:pPr>
      <w:r w:rsidRPr="00B47B09">
        <w:rPr>
          <w:rFonts w:cstheme="minorHAnsi"/>
          <w:lang w:val="pt-BR"/>
        </w:rPr>
        <w:t xml:space="preserve">b) Elaborar Plano de Trabalho; </w:t>
      </w:r>
    </w:p>
    <w:p w14:paraId="61C359A0" w14:textId="77777777" w:rsidR="00485BBE" w:rsidRDefault="009E2688" w:rsidP="00B009B5">
      <w:pPr>
        <w:spacing w:after="0" w:line="240" w:lineRule="auto"/>
        <w:rPr>
          <w:rFonts w:cstheme="minorHAnsi"/>
          <w:lang w:val="pt-BR"/>
        </w:rPr>
      </w:pPr>
      <w:r w:rsidRPr="00B47B09">
        <w:rPr>
          <w:rFonts w:cstheme="minorHAnsi"/>
          <w:lang w:val="pt-BR"/>
        </w:rPr>
        <w:t xml:space="preserve">c) Realizar reunião com a equipe para apresentar e discutir o </w:t>
      </w:r>
      <w:r w:rsidRPr="00B47B09">
        <w:rPr>
          <w:rFonts w:cstheme="minorHAnsi"/>
          <w:i/>
          <w:color w:val="00000A"/>
          <w:lang w:val="pt-BR"/>
        </w:rPr>
        <w:t>White Paper</w:t>
      </w:r>
      <w:r w:rsidRPr="00B47B09">
        <w:rPr>
          <w:rFonts w:cstheme="minorHAnsi"/>
          <w:lang w:val="pt-BR"/>
        </w:rPr>
        <w:t xml:space="preserve">; </w:t>
      </w:r>
    </w:p>
    <w:p w14:paraId="1E523B79" w14:textId="77777777" w:rsidR="009E2688" w:rsidRPr="00B47B09" w:rsidRDefault="009E2688" w:rsidP="00B009B5">
      <w:pPr>
        <w:spacing w:after="0" w:line="240" w:lineRule="auto"/>
        <w:rPr>
          <w:rFonts w:cstheme="minorHAnsi"/>
          <w:lang w:val="pt-BR"/>
        </w:rPr>
      </w:pPr>
      <w:r w:rsidRPr="00B47B09">
        <w:rPr>
          <w:rFonts w:cstheme="minorHAnsi"/>
          <w:lang w:val="pt-BR"/>
        </w:rPr>
        <w:t xml:space="preserve">d) Incluir no documento os ajustes acordados durante a reunião;  </w:t>
      </w:r>
    </w:p>
    <w:p w14:paraId="53C05D75" w14:textId="77777777" w:rsidR="00485BBE" w:rsidRDefault="00485BBE" w:rsidP="00B009B5">
      <w:pPr>
        <w:spacing w:after="0" w:line="240" w:lineRule="auto"/>
        <w:rPr>
          <w:rFonts w:cstheme="minorHAnsi"/>
          <w:b/>
          <w:lang w:val="pt-BR"/>
        </w:rPr>
      </w:pPr>
    </w:p>
    <w:p w14:paraId="15CE3CCE" w14:textId="77777777" w:rsidR="00D256D6" w:rsidRPr="00D256D6" w:rsidRDefault="00D256D6" w:rsidP="00B009B5">
      <w:pPr>
        <w:spacing w:after="0" w:line="240" w:lineRule="auto"/>
        <w:rPr>
          <w:rFonts w:cstheme="minorHAnsi"/>
          <w:b/>
          <w:color w:val="00000A"/>
          <w:lang w:val="pt-BR"/>
        </w:rPr>
      </w:pPr>
      <w:r w:rsidRPr="00D256D6">
        <w:rPr>
          <w:rFonts w:cstheme="minorHAnsi"/>
          <w:b/>
          <w:color w:val="00000A"/>
          <w:lang w:val="pt-BR"/>
        </w:rPr>
        <w:t>Elementos tratados na reunião realizada com equipes da SBio e do ICMBio:</w:t>
      </w:r>
    </w:p>
    <w:p w14:paraId="23FF6282" w14:textId="77777777" w:rsidR="0054072A" w:rsidRDefault="0054072A" w:rsidP="00B009B5">
      <w:pPr>
        <w:spacing w:after="0" w:line="240" w:lineRule="auto"/>
        <w:rPr>
          <w:rFonts w:cstheme="minorHAnsi"/>
          <w:lang w:val="pt-BR"/>
        </w:rPr>
      </w:pPr>
      <w:r>
        <w:rPr>
          <w:rFonts w:cstheme="minorHAnsi"/>
          <w:lang w:val="pt-BR"/>
        </w:rPr>
        <w:t>Não foi possível realizar a reunião inicial com a equipe da Secretaria de Biodiversidade (SBio) do Ministério do Meio Ambiente e do Instituto Chico Mendes de Conservação da Biodiversidade (</w:t>
      </w:r>
      <w:r w:rsidR="00202884">
        <w:rPr>
          <w:rFonts w:cstheme="minorHAnsi"/>
          <w:lang w:val="pt-BR"/>
        </w:rPr>
        <w:t>ICMBio) no mês de julho devido à</w:t>
      </w:r>
      <w:r>
        <w:rPr>
          <w:rFonts w:cstheme="minorHAnsi"/>
          <w:lang w:val="pt-BR"/>
        </w:rPr>
        <w:t xml:space="preserve"> ausência de vários técnicos em Brasília em função de férias ou de viagens em missão. Isto ocasionou um atraso de um mês no cronograma desta consultoria.</w:t>
      </w:r>
    </w:p>
    <w:p w14:paraId="1772ED7F" w14:textId="77777777" w:rsidR="00072D10" w:rsidRDefault="00072D10" w:rsidP="00B009B5">
      <w:pPr>
        <w:spacing w:after="0" w:line="240" w:lineRule="auto"/>
        <w:rPr>
          <w:rFonts w:cstheme="minorHAnsi"/>
          <w:lang w:val="pt-BR"/>
        </w:rPr>
      </w:pPr>
    </w:p>
    <w:p w14:paraId="2F0DD391" w14:textId="77777777" w:rsidR="0054072A" w:rsidRPr="0054072A" w:rsidRDefault="0054072A" w:rsidP="00B009B5">
      <w:pPr>
        <w:spacing w:after="0" w:line="240" w:lineRule="auto"/>
        <w:rPr>
          <w:rFonts w:cstheme="minorHAnsi"/>
          <w:lang w:val="pt-BR"/>
        </w:rPr>
      </w:pPr>
      <w:r>
        <w:rPr>
          <w:rFonts w:cstheme="minorHAnsi"/>
          <w:lang w:val="pt-BR"/>
        </w:rPr>
        <w:t>Esta primeira reunião ocorreu em 10 de agosto de 2017 na sede da SBio na Quadra 505 Norte com a presença dos seguintes técnicos</w:t>
      </w:r>
      <w:r w:rsidRPr="0054072A">
        <w:rPr>
          <w:rFonts w:cstheme="minorHAnsi"/>
          <w:lang w:val="pt-BR"/>
        </w:rPr>
        <w:t>:</w:t>
      </w:r>
    </w:p>
    <w:p w14:paraId="407A1E85" w14:textId="77777777" w:rsidR="00462DE0" w:rsidRDefault="0054072A" w:rsidP="00B009B5">
      <w:pPr>
        <w:spacing w:after="0" w:line="240" w:lineRule="auto"/>
        <w:rPr>
          <w:rFonts w:cstheme="minorHAnsi"/>
          <w:lang w:val="pt-BR"/>
        </w:rPr>
      </w:pPr>
      <w:r>
        <w:rPr>
          <w:rFonts w:cstheme="minorHAnsi"/>
          <w:lang w:val="pt-BR"/>
        </w:rPr>
        <w:t>Warwick</w:t>
      </w:r>
      <w:r w:rsidR="00072D10">
        <w:rPr>
          <w:rFonts w:cstheme="minorHAnsi"/>
          <w:lang w:val="pt-BR"/>
        </w:rPr>
        <w:t xml:space="preserve"> da Amaral</w:t>
      </w:r>
      <w:r>
        <w:rPr>
          <w:rFonts w:cstheme="minorHAnsi"/>
          <w:lang w:val="pt-BR"/>
        </w:rPr>
        <w:t xml:space="preserve"> Manfrinato, Diretor </w:t>
      </w:r>
      <w:r w:rsidR="00B47C76">
        <w:rPr>
          <w:rFonts w:cstheme="minorHAnsi"/>
          <w:lang w:val="pt-BR"/>
        </w:rPr>
        <w:t xml:space="preserve">do Departamento </w:t>
      </w:r>
      <w:r>
        <w:rPr>
          <w:rFonts w:cstheme="minorHAnsi"/>
          <w:lang w:val="pt-BR"/>
        </w:rPr>
        <w:t>de Áreas Protegidas da SBio</w:t>
      </w:r>
    </w:p>
    <w:p w14:paraId="27F19AAD" w14:textId="77777777" w:rsidR="00462DE0" w:rsidRDefault="00B47C76" w:rsidP="00B009B5">
      <w:pPr>
        <w:spacing w:after="0" w:line="240" w:lineRule="auto"/>
        <w:rPr>
          <w:rFonts w:cstheme="minorHAnsi"/>
          <w:lang w:val="pt-BR"/>
        </w:rPr>
      </w:pPr>
      <w:r>
        <w:rPr>
          <w:rFonts w:cstheme="minorHAnsi"/>
          <w:lang w:val="pt-BR"/>
        </w:rPr>
        <w:t xml:space="preserve">André </w:t>
      </w:r>
      <w:r w:rsidR="00072D10">
        <w:rPr>
          <w:rFonts w:cstheme="minorHAnsi"/>
          <w:lang w:val="pt-BR"/>
        </w:rPr>
        <w:t xml:space="preserve">Luís </w:t>
      </w:r>
      <w:r>
        <w:rPr>
          <w:rFonts w:cstheme="minorHAnsi"/>
          <w:lang w:val="pt-BR"/>
        </w:rPr>
        <w:t>Lima, Gerente do Departamento</w:t>
      </w:r>
      <w:r w:rsidR="00462DE0">
        <w:rPr>
          <w:rFonts w:cstheme="minorHAnsi"/>
          <w:lang w:val="pt-BR"/>
        </w:rPr>
        <w:t xml:space="preserve"> de Áreas Protegidas da SBIO</w:t>
      </w:r>
    </w:p>
    <w:p w14:paraId="7AC7A7D3" w14:textId="77777777" w:rsidR="00462DE0" w:rsidRDefault="00462DE0" w:rsidP="00B009B5">
      <w:pPr>
        <w:spacing w:after="0" w:line="240" w:lineRule="auto"/>
        <w:rPr>
          <w:rFonts w:cstheme="minorHAnsi"/>
          <w:lang w:val="pt-BR"/>
        </w:rPr>
      </w:pPr>
      <w:r>
        <w:rPr>
          <w:rFonts w:cstheme="minorHAnsi"/>
          <w:lang w:val="pt-BR"/>
        </w:rPr>
        <w:t>Marina</w:t>
      </w:r>
      <w:r w:rsidR="00B94501">
        <w:rPr>
          <w:rFonts w:cstheme="minorHAnsi"/>
          <w:lang w:val="pt-BR"/>
        </w:rPr>
        <w:t xml:space="preserve"> </w:t>
      </w:r>
      <w:r w:rsidR="00853EF4">
        <w:rPr>
          <w:rFonts w:cstheme="minorHAnsi"/>
          <w:lang w:val="pt-BR"/>
        </w:rPr>
        <w:t xml:space="preserve">Faria do </w:t>
      </w:r>
      <w:r w:rsidR="00B94501">
        <w:rPr>
          <w:rFonts w:cstheme="minorHAnsi"/>
          <w:lang w:val="pt-BR"/>
        </w:rPr>
        <w:t xml:space="preserve">Amaral, </w:t>
      </w:r>
      <w:r w:rsidR="00853EF4">
        <w:rPr>
          <w:rFonts w:cstheme="minorHAnsi"/>
          <w:lang w:val="pt-BR"/>
        </w:rPr>
        <w:t>Analista Ambiental do Departamento de Áreas Protegidas da SBio</w:t>
      </w:r>
      <w:r>
        <w:rPr>
          <w:rFonts w:cstheme="minorHAnsi"/>
          <w:lang w:val="pt-BR"/>
        </w:rPr>
        <w:t xml:space="preserve"> </w:t>
      </w:r>
    </w:p>
    <w:p w14:paraId="587E46B5" w14:textId="77777777" w:rsidR="00462DE0" w:rsidRDefault="00462DE0" w:rsidP="00B009B5">
      <w:pPr>
        <w:spacing w:after="0" w:line="240" w:lineRule="auto"/>
        <w:rPr>
          <w:rFonts w:cstheme="minorHAnsi"/>
          <w:lang w:val="pt-BR"/>
        </w:rPr>
      </w:pPr>
      <w:r>
        <w:rPr>
          <w:rFonts w:cstheme="minorHAnsi"/>
          <w:lang w:val="pt-BR"/>
        </w:rPr>
        <w:t>Veronica</w:t>
      </w:r>
      <w:r w:rsidR="00B94501">
        <w:rPr>
          <w:rFonts w:cstheme="minorHAnsi"/>
          <w:lang w:val="pt-BR"/>
        </w:rPr>
        <w:t xml:space="preserve"> </w:t>
      </w:r>
      <w:r w:rsidR="00853EF4">
        <w:rPr>
          <w:rFonts w:cstheme="minorHAnsi"/>
          <w:lang w:val="pt-BR"/>
        </w:rPr>
        <w:t xml:space="preserve">Alberto </w:t>
      </w:r>
      <w:r w:rsidR="00B94501">
        <w:rPr>
          <w:rFonts w:cstheme="minorHAnsi"/>
          <w:lang w:val="pt-BR"/>
        </w:rPr>
        <w:t xml:space="preserve">Barros, </w:t>
      </w:r>
      <w:bookmarkStart w:id="4" w:name="_Hlk492568344"/>
      <w:r w:rsidR="00B94501">
        <w:rPr>
          <w:rFonts w:cstheme="minorHAnsi"/>
          <w:lang w:val="pt-BR"/>
        </w:rPr>
        <w:t>Analista Ambiental do Departamento de Áreas Protegidas</w:t>
      </w:r>
      <w:bookmarkEnd w:id="4"/>
      <w:r w:rsidR="00853EF4">
        <w:rPr>
          <w:rFonts w:cstheme="minorHAnsi"/>
          <w:lang w:val="pt-BR"/>
        </w:rPr>
        <w:t xml:space="preserve"> da SBio</w:t>
      </w:r>
    </w:p>
    <w:p w14:paraId="7F6B6DBC" w14:textId="77777777" w:rsidR="00462DE0" w:rsidRDefault="00462DE0" w:rsidP="00B009B5">
      <w:pPr>
        <w:spacing w:after="0" w:line="240" w:lineRule="auto"/>
        <w:rPr>
          <w:rFonts w:cstheme="minorHAnsi"/>
          <w:lang w:val="pt-BR"/>
        </w:rPr>
      </w:pPr>
      <w:r>
        <w:rPr>
          <w:rFonts w:cstheme="minorHAnsi"/>
          <w:lang w:val="pt-BR"/>
        </w:rPr>
        <w:t xml:space="preserve">Carlos </w:t>
      </w:r>
      <w:r w:rsidR="002818C5">
        <w:rPr>
          <w:rFonts w:cstheme="minorHAnsi"/>
          <w:lang w:val="pt-BR"/>
        </w:rPr>
        <w:t xml:space="preserve">Alberto </w:t>
      </w:r>
      <w:r>
        <w:rPr>
          <w:rFonts w:cstheme="minorHAnsi"/>
          <w:lang w:val="pt-BR"/>
        </w:rPr>
        <w:t xml:space="preserve">Scaramuzza, </w:t>
      </w:r>
      <w:bookmarkStart w:id="5" w:name="_Hlk492567726"/>
      <w:r>
        <w:rPr>
          <w:rFonts w:cstheme="minorHAnsi"/>
          <w:lang w:val="pt-BR"/>
        </w:rPr>
        <w:t xml:space="preserve">Diretor </w:t>
      </w:r>
      <w:r w:rsidR="00B47C76">
        <w:rPr>
          <w:rFonts w:cstheme="minorHAnsi"/>
          <w:lang w:val="pt-BR"/>
        </w:rPr>
        <w:t xml:space="preserve">do Departamento </w:t>
      </w:r>
      <w:r>
        <w:rPr>
          <w:rFonts w:cstheme="minorHAnsi"/>
          <w:lang w:val="pt-BR"/>
        </w:rPr>
        <w:t>de Conservação de Ecossistemas da SBio</w:t>
      </w:r>
      <w:bookmarkEnd w:id="5"/>
    </w:p>
    <w:p w14:paraId="575DB949" w14:textId="77777777" w:rsidR="00462DE0" w:rsidRDefault="00462DE0" w:rsidP="00B009B5">
      <w:pPr>
        <w:spacing w:after="0" w:line="240" w:lineRule="auto"/>
        <w:rPr>
          <w:rFonts w:cstheme="minorHAnsi"/>
          <w:lang w:val="pt-BR"/>
        </w:rPr>
      </w:pPr>
      <w:r>
        <w:rPr>
          <w:rFonts w:cstheme="minorHAnsi"/>
          <w:lang w:val="pt-BR"/>
        </w:rPr>
        <w:t>I</w:t>
      </w:r>
      <w:r w:rsidR="00B47C76">
        <w:rPr>
          <w:rFonts w:cstheme="minorHAnsi"/>
          <w:lang w:val="pt-BR"/>
        </w:rPr>
        <w:t>onaí Moura, Analista Ambiental do Departamento</w:t>
      </w:r>
      <w:r>
        <w:rPr>
          <w:rFonts w:cstheme="minorHAnsi"/>
          <w:lang w:val="pt-BR"/>
        </w:rPr>
        <w:t xml:space="preserve"> de Conservação de Ecossistemas da SBio</w:t>
      </w:r>
    </w:p>
    <w:p w14:paraId="419A0641" w14:textId="77777777" w:rsidR="00462DE0" w:rsidRDefault="00462DE0" w:rsidP="00B009B5">
      <w:pPr>
        <w:spacing w:after="0" w:line="240" w:lineRule="auto"/>
        <w:rPr>
          <w:rFonts w:cstheme="minorHAnsi"/>
          <w:lang w:val="pt-BR"/>
        </w:rPr>
      </w:pPr>
      <w:r>
        <w:rPr>
          <w:rFonts w:cstheme="minorHAnsi"/>
          <w:lang w:val="pt-BR"/>
        </w:rPr>
        <w:t>Adr</w:t>
      </w:r>
      <w:r w:rsidR="00B47C76">
        <w:rPr>
          <w:rFonts w:cstheme="minorHAnsi"/>
          <w:lang w:val="pt-BR"/>
        </w:rPr>
        <w:t>iana Bayma, Analista Ambiental do Departamento</w:t>
      </w:r>
      <w:r>
        <w:rPr>
          <w:rFonts w:cstheme="minorHAnsi"/>
          <w:lang w:val="pt-BR"/>
        </w:rPr>
        <w:t xml:space="preserve"> de Conservação de Ecossistemas da SBio</w:t>
      </w:r>
    </w:p>
    <w:p w14:paraId="4CEEB232" w14:textId="77777777" w:rsidR="00462DE0" w:rsidRDefault="00462DE0" w:rsidP="00B009B5">
      <w:pPr>
        <w:spacing w:after="0" w:line="240" w:lineRule="auto"/>
        <w:rPr>
          <w:rFonts w:cstheme="minorHAnsi"/>
          <w:lang w:val="pt-BR"/>
        </w:rPr>
      </w:pPr>
      <w:r>
        <w:rPr>
          <w:rFonts w:cstheme="minorHAnsi"/>
          <w:lang w:val="pt-BR"/>
        </w:rPr>
        <w:t>Mariusz Szmuchrowski, Chefe da Divisão de Monitoramento e Avaliação de Gestão do ICMBio</w:t>
      </w:r>
    </w:p>
    <w:p w14:paraId="7C37060C" w14:textId="77777777" w:rsidR="0054072A" w:rsidRDefault="0054072A" w:rsidP="00B009B5">
      <w:pPr>
        <w:spacing w:after="0" w:line="240" w:lineRule="auto"/>
        <w:rPr>
          <w:rFonts w:cstheme="minorHAnsi"/>
          <w:lang w:val="pt-BR"/>
        </w:rPr>
      </w:pPr>
    </w:p>
    <w:p w14:paraId="65EFEB0D" w14:textId="77777777" w:rsidR="00072D10" w:rsidRPr="00072D10" w:rsidRDefault="008640E0" w:rsidP="00B009B5">
      <w:pPr>
        <w:spacing w:after="0" w:line="240" w:lineRule="auto"/>
        <w:rPr>
          <w:rFonts w:cstheme="minorHAnsi"/>
          <w:color w:val="000000" w:themeColor="text1"/>
          <w:lang w:val="pt-BR"/>
        </w:rPr>
      </w:pPr>
      <w:r>
        <w:rPr>
          <w:rFonts w:cstheme="minorHAnsi"/>
          <w:color w:val="000000" w:themeColor="text1"/>
          <w:lang w:val="pt-BR"/>
        </w:rPr>
        <w:t>Nesta reunião o consultor buscou esclarecer os contornos desta consultoria, obter informação sobre avanços recentes na avaliação da efetividade de gestão das áreas protegidas e obter cópia de documentação relevante. Particularmente relevante foi a apresentação feita por técnicos do ICMBio sobre o desenvolvimento e implementação da nova ferramenta chamada SAMGe (</w:t>
      </w:r>
      <w:r w:rsidR="00500DA0">
        <w:rPr>
          <w:rFonts w:cstheme="minorHAnsi"/>
          <w:color w:val="000000" w:themeColor="text1"/>
          <w:lang w:val="pt-BR"/>
        </w:rPr>
        <w:t>Sistema de Análise e Monitoramento de Gestão).</w:t>
      </w:r>
    </w:p>
    <w:p w14:paraId="401932C1" w14:textId="77777777" w:rsidR="00D256D6" w:rsidRDefault="00D256D6" w:rsidP="00B009B5">
      <w:pPr>
        <w:spacing w:after="0" w:line="240" w:lineRule="auto"/>
        <w:rPr>
          <w:rFonts w:cstheme="minorHAnsi"/>
          <w:color w:val="00000A"/>
          <w:lang w:val="pt-BR"/>
        </w:rPr>
      </w:pPr>
    </w:p>
    <w:p w14:paraId="21BCF892" w14:textId="77777777" w:rsidR="009E2688" w:rsidRPr="00F52E1D" w:rsidRDefault="002760C6" w:rsidP="00B009B5">
      <w:pPr>
        <w:spacing w:after="0" w:line="240" w:lineRule="auto"/>
        <w:rPr>
          <w:rFonts w:cstheme="minorHAnsi"/>
          <w:b/>
          <w:color w:val="00000A"/>
          <w:lang w:val="pt-BR"/>
        </w:rPr>
      </w:pPr>
      <w:r w:rsidRPr="00F52E1D">
        <w:rPr>
          <w:rFonts w:cstheme="minorHAnsi"/>
          <w:b/>
          <w:color w:val="00000A"/>
          <w:lang w:val="pt-BR"/>
        </w:rPr>
        <w:t>Lista dos</w:t>
      </w:r>
      <w:r w:rsidR="009E2688" w:rsidRPr="00F52E1D">
        <w:rPr>
          <w:rFonts w:cstheme="minorHAnsi"/>
          <w:b/>
          <w:color w:val="00000A"/>
          <w:lang w:val="pt-BR"/>
        </w:rPr>
        <w:t xml:space="preserve"> documentos recebidos das equipes da SBio e do ICMBio</w:t>
      </w:r>
      <w:r w:rsidRPr="00F52E1D">
        <w:rPr>
          <w:rFonts w:cstheme="minorHAnsi"/>
          <w:b/>
          <w:color w:val="00000A"/>
          <w:lang w:val="pt-BR"/>
        </w:rPr>
        <w:t>:</w:t>
      </w:r>
    </w:p>
    <w:p w14:paraId="6998C670" w14:textId="77777777" w:rsidR="002760C6" w:rsidRPr="00EA5C15" w:rsidRDefault="002760C6" w:rsidP="00B009B5">
      <w:pPr>
        <w:spacing w:after="0" w:line="240" w:lineRule="auto"/>
        <w:rPr>
          <w:rFonts w:cstheme="minorHAnsi"/>
          <w:color w:val="00000A"/>
          <w:lang w:val="pt-BR"/>
        </w:rPr>
      </w:pPr>
      <w:bookmarkStart w:id="6" w:name="_Hlk495144107"/>
      <w:r w:rsidRPr="00EA5C15">
        <w:rPr>
          <w:rFonts w:cstheme="minorHAnsi"/>
          <w:color w:val="00000A"/>
          <w:lang w:val="pt-BR"/>
        </w:rPr>
        <w:t>-</w:t>
      </w:r>
      <w:r w:rsidR="004503A9" w:rsidRPr="00EA5C15">
        <w:rPr>
          <w:rFonts w:cstheme="minorHAnsi"/>
          <w:color w:val="00000A"/>
          <w:lang w:val="pt-BR"/>
        </w:rPr>
        <w:t xml:space="preserve">Nave Terra Consultoria Socioambiental, 2014. </w:t>
      </w:r>
      <w:r w:rsidRPr="00EA5C15">
        <w:rPr>
          <w:rFonts w:cstheme="minorHAnsi"/>
          <w:i/>
          <w:color w:val="00000A"/>
          <w:lang w:val="pt-BR"/>
        </w:rPr>
        <w:t xml:space="preserve">White Paper </w:t>
      </w:r>
      <w:bookmarkStart w:id="7" w:name="_Hlk492044464"/>
      <w:r w:rsidR="009015C8" w:rsidRPr="00EA5C15">
        <w:rPr>
          <w:rFonts w:cstheme="minorHAnsi"/>
          <w:i/>
          <w:color w:val="00000A"/>
          <w:lang w:val="pt-BR"/>
        </w:rPr>
        <w:t>Conceitos e Indicadores da Implementação das Metas Nacionais de Biodiversidade (CDB 2020) referentes ao Objetivo Estratégico C</w:t>
      </w:r>
      <w:r w:rsidR="004503A9" w:rsidRPr="00EA5C15">
        <w:rPr>
          <w:rFonts w:cstheme="minorHAnsi"/>
          <w:color w:val="00000A"/>
          <w:lang w:val="pt-BR"/>
        </w:rPr>
        <w:t>.</w:t>
      </w:r>
      <w:r w:rsidRPr="00EA5C15">
        <w:rPr>
          <w:rFonts w:cstheme="minorHAnsi"/>
          <w:color w:val="00000A"/>
          <w:lang w:val="pt-BR"/>
        </w:rPr>
        <w:t xml:space="preserve"> </w:t>
      </w:r>
      <w:bookmarkStart w:id="8" w:name="_Hlk492043181"/>
      <w:r w:rsidR="00FB1218" w:rsidRPr="00EA5C15">
        <w:rPr>
          <w:rFonts w:cstheme="minorHAnsi"/>
          <w:color w:val="00000A"/>
          <w:lang w:val="pt-BR"/>
        </w:rPr>
        <w:t>80p.</w:t>
      </w:r>
      <w:bookmarkEnd w:id="7"/>
      <w:bookmarkEnd w:id="8"/>
      <w:r w:rsidR="00BE5D9C" w:rsidRPr="00EA5C15">
        <w:rPr>
          <w:rFonts w:cstheme="minorHAnsi"/>
          <w:color w:val="00000A"/>
          <w:lang w:val="pt-BR"/>
        </w:rPr>
        <w:t xml:space="preserve"> </w:t>
      </w:r>
      <w:r w:rsidR="00BE5D9C" w:rsidRPr="005F3F57">
        <w:rPr>
          <w:rFonts w:cstheme="minorHAnsi"/>
          <w:lang w:val="pt-BR"/>
        </w:rPr>
        <w:t>[relat</w:t>
      </w:r>
      <w:r w:rsidR="00BE5D9C" w:rsidRPr="00EA5C15">
        <w:rPr>
          <w:rFonts w:cstheme="minorHAnsi"/>
          <w:lang w:val="pt-BR"/>
        </w:rPr>
        <w:t>ório não publicado</w:t>
      </w:r>
      <w:r w:rsidR="00BE5D9C" w:rsidRPr="005F3F57">
        <w:rPr>
          <w:rFonts w:cstheme="minorHAnsi"/>
          <w:lang w:val="pt-BR"/>
        </w:rPr>
        <w:t>]</w:t>
      </w:r>
    </w:p>
    <w:p w14:paraId="2501A8E1" w14:textId="77777777" w:rsidR="002760C6" w:rsidRPr="00EA5C15" w:rsidRDefault="002760C6" w:rsidP="00B009B5">
      <w:pPr>
        <w:spacing w:after="0" w:line="240" w:lineRule="auto"/>
        <w:rPr>
          <w:rFonts w:cstheme="minorHAnsi"/>
          <w:color w:val="00000A"/>
          <w:lang w:val="pt-BR"/>
        </w:rPr>
      </w:pPr>
      <w:r w:rsidRPr="00EA5C15">
        <w:rPr>
          <w:rFonts w:cstheme="minorHAnsi"/>
          <w:color w:val="00000A"/>
          <w:lang w:val="pt-BR"/>
        </w:rPr>
        <w:t>-</w:t>
      </w:r>
      <w:r w:rsidR="004503A9" w:rsidRPr="00EA5C15">
        <w:rPr>
          <w:rFonts w:cstheme="minorHAnsi"/>
          <w:color w:val="00000A"/>
          <w:lang w:val="pt-BR"/>
        </w:rPr>
        <w:t xml:space="preserve">Nave Terra Consultoria Socioambiental, 2014. </w:t>
      </w:r>
      <w:r w:rsidRPr="00EA5C15">
        <w:rPr>
          <w:rFonts w:cstheme="minorHAnsi"/>
          <w:i/>
          <w:color w:val="00000A"/>
          <w:lang w:val="pt-BR"/>
        </w:rPr>
        <w:t>Resultados da Oficina do Objetivo C</w:t>
      </w:r>
      <w:r w:rsidR="004503A9" w:rsidRPr="00EA5C15">
        <w:rPr>
          <w:rFonts w:cstheme="minorHAnsi"/>
          <w:color w:val="00000A"/>
          <w:lang w:val="pt-BR"/>
        </w:rPr>
        <w:t>.</w:t>
      </w:r>
      <w:r w:rsidRPr="00EA5C15">
        <w:rPr>
          <w:rFonts w:cstheme="minorHAnsi"/>
          <w:color w:val="00000A"/>
          <w:lang w:val="pt-BR"/>
        </w:rPr>
        <w:t xml:space="preserve"> </w:t>
      </w:r>
      <w:r w:rsidR="004503A9" w:rsidRPr="00EA5C15">
        <w:rPr>
          <w:rFonts w:cstheme="minorHAnsi"/>
          <w:color w:val="00000A"/>
          <w:lang w:val="pt-BR"/>
        </w:rPr>
        <w:t>28p.</w:t>
      </w:r>
    </w:p>
    <w:p w14:paraId="4BB892AF" w14:textId="77777777" w:rsidR="002760C6" w:rsidRPr="00EA5C15" w:rsidRDefault="002760C6" w:rsidP="00B009B5">
      <w:pPr>
        <w:spacing w:after="0" w:line="240" w:lineRule="auto"/>
        <w:rPr>
          <w:rFonts w:cstheme="minorHAnsi"/>
          <w:color w:val="00000A"/>
          <w:lang w:val="pt-BR"/>
        </w:rPr>
      </w:pPr>
      <w:r w:rsidRPr="00EA5C15">
        <w:rPr>
          <w:rFonts w:cstheme="minorHAnsi"/>
          <w:color w:val="00000A"/>
          <w:lang w:val="pt-BR"/>
        </w:rPr>
        <w:t>-</w:t>
      </w:r>
      <w:r w:rsidR="004503A9" w:rsidRPr="00EA5C15">
        <w:rPr>
          <w:rFonts w:cstheme="minorHAnsi"/>
          <w:color w:val="00000A"/>
          <w:lang w:val="pt-BR"/>
        </w:rPr>
        <w:t xml:space="preserve"> PainelBio, 2015. </w:t>
      </w:r>
      <w:r w:rsidRPr="00EA5C15">
        <w:rPr>
          <w:rFonts w:cstheme="minorHAnsi"/>
          <w:i/>
          <w:color w:val="00000A"/>
          <w:lang w:val="pt-BR"/>
        </w:rPr>
        <w:t>Arcabouço Conceitual para</w:t>
      </w:r>
      <w:r w:rsidR="00AD1D28" w:rsidRPr="00EA5C15">
        <w:rPr>
          <w:rFonts w:cstheme="minorHAnsi"/>
          <w:i/>
          <w:color w:val="00000A"/>
          <w:lang w:val="pt-BR"/>
        </w:rPr>
        <w:t xml:space="preserve"> Aplicação dos</w:t>
      </w:r>
      <w:r w:rsidRPr="00EA5C15">
        <w:rPr>
          <w:rFonts w:cstheme="minorHAnsi"/>
          <w:i/>
          <w:color w:val="00000A"/>
          <w:lang w:val="pt-BR"/>
        </w:rPr>
        <w:t xml:space="preserve"> Indicadores</w:t>
      </w:r>
      <w:r w:rsidR="009E2EE3" w:rsidRPr="00EA5C15">
        <w:rPr>
          <w:rFonts w:cstheme="minorHAnsi"/>
          <w:i/>
          <w:color w:val="00000A"/>
          <w:lang w:val="pt-BR"/>
        </w:rPr>
        <w:t xml:space="preserve"> para o Alcance das Metas Nacionais de Biodiversidade e Metas de Aichi</w:t>
      </w:r>
      <w:r w:rsidR="004503A9" w:rsidRPr="00EA5C15">
        <w:rPr>
          <w:rFonts w:cstheme="minorHAnsi"/>
          <w:color w:val="00000A"/>
          <w:lang w:val="pt-BR"/>
        </w:rPr>
        <w:t>.</w:t>
      </w:r>
      <w:r w:rsidR="009015C8" w:rsidRPr="00EA5C15">
        <w:rPr>
          <w:rFonts w:cstheme="minorHAnsi"/>
          <w:color w:val="00000A"/>
          <w:lang w:val="pt-BR"/>
        </w:rPr>
        <w:t xml:space="preserve"> </w:t>
      </w:r>
      <w:r w:rsidR="00CE308C" w:rsidRPr="00EA5C15">
        <w:rPr>
          <w:rFonts w:cstheme="minorHAnsi"/>
          <w:color w:val="00000A"/>
          <w:lang w:val="pt-BR"/>
        </w:rPr>
        <w:t>35p.</w:t>
      </w:r>
      <w:r w:rsidR="00BE5D9C" w:rsidRPr="00EA5C15">
        <w:rPr>
          <w:rFonts w:cstheme="minorHAnsi"/>
          <w:color w:val="00000A"/>
          <w:lang w:val="pt-BR"/>
        </w:rPr>
        <w:t xml:space="preserve"> </w:t>
      </w:r>
      <w:r w:rsidR="00BE5D9C" w:rsidRPr="005F3F57">
        <w:rPr>
          <w:rFonts w:cstheme="minorHAnsi"/>
          <w:lang w:val="pt-BR"/>
        </w:rPr>
        <w:t>[relat</w:t>
      </w:r>
      <w:r w:rsidR="00BE5D9C" w:rsidRPr="00EA5C15">
        <w:rPr>
          <w:rFonts w:cstheme="minorHAnsi"/>
          <w:lang w:val="pt-BR"/>
        </w:rPr>
        <w:t>ório não publicado</w:t>
      </w:r>
      <w:r w:rsidR="00BE5D9C" w:rsidRPr="005F3F57">
        <w:rPr>
          <w:rFonts w:cstheme="minorHAnsi"/>
          <w:lang w:val="pt-BR"/>
        </w:rPr>
        <w:t>]</w:t>
      </w:r>
    </w:p>
    <w:p w14:paraId="02E02057" w14:textId="77777777" w:rsidR="004503A9" w:rsidRPr="00EA5C15" w:rsidRDefault="004503A9" w:rsidP="004503A9">
      <w:pPr>
        <w:autoSpaceDE w:val="0"/>
        <w:autoSpaceDN w:val="0"/>
        <w:adjustRightInd w:val="0"/>
        <w:spacing w:after="0" w:line="240" w:lineRule="auto"/>
        <w:rPr>
          <w:rFonts w:cstheme="minorHAnsi"/>
          <w:bCs/>
          <w:color w:val="000000"/>
          <w:lang w:val="pt-BR"/>
        </w:rPr>
      </w:pPr>
      <w:r w:rsidRPr="00EA5C15">
        <w:rPr>
          <w:rFonts w:cstheme="minorHAnsi"/>
          <w:color w:val="000000"/>
          <w:lang w:val="pt-BR"/>
        </w:rPr>
        <w:t xml:space="preserve">-PainelBio, 2015. </w:t>
      </w:r>
      <w:r w:rsidRPr="00EA5C15">
        <w:rPr>
          <w:rFonts w:cstheme="minorHAnsi"/>
          <w:bCs/>
          <w:i/>
          <w:color w:val="000000"/>
          <w:lang w:val="pt-BR"/>
        </w:rPr>
        <w:t>Quadro de Indicadores para o Monitoramento das Metas Nacionais de Biodiversidade</w:t>
      </w:r>
      <w:r w:rsidRPr="00EA5C15">
        <w:rPr>
          <w:rFonts w:cstheme="minorHAnsi"/>
          <w:bCs/>
          <w:color w:val="000000"/>
          <w:lang w:val="pt-BR"/>
        </w:rPr>
        <w:t>. Brasília, Painel Brasileiro de Biodiversidade – PainelBio, 20p.</w:t>
      </w:r>
      <w:r w:rsidR="00BE5D9C" w:rsidRPr="00EA5C15">
        <w:rPr>
          <w:rFonts w:cstheme="minorHAnsi"/>
          <w:bCs/>
          <w:color w:val="000000"/>
          <w:lang w:val="pt-BR"/>
        </w:rPr>
        <w:t xml:space="preserve"> </w:t>
      </w:r>
      <w:r w:rsidR="00BE5D9C" w:rsidRPr="00EA5C15">
        <w:rPr>
          <w:rFonts w:cstheme="minorHAnsi"/>
          <w:lang w:val="pt-BR"/>
        </w:rPr>
        <w:t>[relatório não publicado]</w:t>
      </w:r>
    </w:p>
    <w:p w14:paraId="6B455822" w14:textId="77777777" w:rsidR="001A676E" w:rsidRPr="005F3F57" w:rsidRDefault="001A676E" w:rsidP="004503A9">
      <w:pPr>
        <w:autoSpaceDE w:val="0"/>
        <w:autoSpaceDN w:val="0"/>
        <w:adjustRightInd w:val="0"/>
        <w:spacing w:after="0" w:line="240" w:lineRule="auto"/>
        <w:rPr>
          <w:rFonts w:cstheme="minorHAnsi"/>
          <w:bCs/>
          <w:color w:val="000000"/>
          <w:lang w:val="pt-BR"/>
        </w:rPr>
      </w:pPr>
      <w:r w:rsidRPr="00EA5C15">
        <w:rPr>
          <w:rFonts w:cstheme="minorHAnsi"/>
          <w:bCs/>
          <w:color w:val="000000"/>
          <w:lang w:val="pt-BR"/>
        </w:rPr>
        <w:t xml:space="preserve">-PainelBio, 2017. </w:t>
      </w:r>
      <w:r w:rsidRPr="00EA5C15">
        <w:rPr>
          <w:rFonts w:cstheme="minorHAnsi"/>
          <w:i/>
          <w:lang w:val="pt-BR"/>
        </w:rPr>
        <w:t>Efetividade de gestão das Unidades de Conservação</w:t>
      </w:r>
      <w:r w:rsidRPr="00EA5C15">
        <w:rPr>
          <w:rFonts w:cstheme="minorHAnsi"/>
          <w:lang w:val="pt-BR"/>
        </w:rPr>
        <w:t>.</w:t>
      </w:r>
      <w:r w:rsidRPr="00EA5C15">
        <w:rPr>
          <w:rFonts w:cstheme="minorHAnsi"/>
          <w:i/>
          <w:lang w:val="pt-BR"/>
        </w:rPr>
        <w:t xml:space="preserve"> Ficha do Indicador PB18 preenchida</w:t>
      </w:r>
      <w:r w:rsidRPr="00EA5C15">
        <w:rPr>
          <w:rFonts w:cstheme="minorHAnsi"/>
          <w:lang w:val="pt-BR"/>
        </w:rPr>
        <w:t xml:space="preserve">. Brasília, </w:t>
      </w:r>
      <w:r w:rsidR="00BE5D9C" w:rsidRPr="00EA5C15">
        <w:rPr>
          <w:rFonts w:cstheme="minorHAnsi"/>
          <w:lang w:val="pt-BR"/>
        </w:rPr>
        <w:t>4p.</w:t>
      </w:r>
      <w:bookmarkStart w:id="9" w:name="_Hlk495143538"/>
      <w:r w:rsidR="00BE5D9C" w:rsidRPr="00EA5C15">
        <w:rPr>
          <w:rFonts w:cstheme="minorHAnsi"/>
          <w:lang w:val="pt-BR"/>
        </w:rPr>
        <w:t xml:space="preserve"> </w:t>
      </w:r>
      <w:r w:rsidR="00BE5D9C" w:rsidRPr="005F3F57">
        <w:rPr>
          <w:rFonts w:cstheme="minorHAnsi"/>
          <w:lang w:val="pt-BR"/>
        </w:rPr>
        <w:t>[relat</w:t>
      </w:r>
      <w:r w:rsidR="00BE5D9C" w:rsidRPr="00EA5C15">
        <w:rPr>
          <w:rFonts w:cstheme="minorHAnsi"/>
          <w:lang w:val="pt-BR"/>
        </w:rPr>
        <w:t>ório não publicado</w:t>
      </w:r>
      <w:r w:rsidR="00BE5D9C" w:rsidRPr="005F3F57">
        <w:rPr>
          <w:rFonts w:cstheme="minorHAnsi"/>
          <w:lang w:val="pt-BR"/>
        </w:rPr>
        <w:t>]</w:t>
      </w:r>
      <w:bookmarkEnd w:id="9"/>
    </w:p>
    <w:p w14:paraId="5E5308D6" w14:textId="77777777" w:rsidR="002760C6" w:rsidRPr="00EA5C15" w:rsidRDefault="004503A9" w:rsidP="00B009B5">
      <w:pPr>
        <w:spacing w:after="0" w:line="240" w:lineRule="auto"/>
        <w:rPr>
          <w:rFonts w:cstheme="minorHAnsi"/>
          <w:color w:val="00000A"/>
          <w:lang w:val="pt-BR"/>
        </w:rPr>
      </w:pPr>
      <w:r w:rsidRPr="00EA5C15">
        <w:rPr>
          <w:rFonts w:cstheme="minorHAnsi"/>
          <w:color w:val="00000A"/>
          <w:lang w:val="pt-BR"/>
        </w:rPr>
        <w:t>-</w:t>
      </w:r>
      <w:r w:rsidR="00BE5D9C" w:rsidRPr="00EA5C15">
        <w:rPr>
          <w:rFonts w:cstheme="minorHAnsi"/>
          <w:lang w:val="pt-BR"/>
        </w:rPr>
        <w:t xml:space="preserve">Grupo Natureza, Sociedade e Conservação, </w:t>
      </w:r>
      <w:r w:rsidR="00EB48FE" w:rsidRPr="00EA5C15">
        <w:rPr>
          <w:rFonts w:cstheme="minorHAnsi"/>
          <w:lang w:val="pt-BR"/>
        </w:rPr>
        <w:t xml:space="preserve">2017. </w:t>
      </w:r>
      <w:r w:rsidR="00EB48FE" w:rsidRPr="00EA5C15">
        <w:rPr>
          <w:rFonts w:cstheme="minorHAnsi"/>
          <w:i/>
          <w:lang w:val="pt-BR"/>
        </w:rPr>
        <w:t>Análise do conjunto de indicadores propostos pelo PainelBio &amp; Fichas técnicas dos indicadores das Metas Nacionais de Biodiversidade</w:t>
      </w:r>
      <w:r w:rsidR="00EB48FE" w:rsidRPr="00EA5C15">
        <w:rPr>
          <w:rFonts w:cstheme="minorHAnsi"/>
          <w:lang w:val="pt-BR"/>
        </w:rPr>
        <w:t xml:space="preserve">. Brasília, </w:t>
      </w:r>
      <w:r w:rsidR="00BE5D9C" w:rsidRPr="00EA5C15">
        <w:rPr>
          <w:rFonts w:cstheme="minorHAnsi"/>
          <w:lang w:val="pt-BR"/>
        </w:rPr>
        <w:t>3</w:t>
      </w:r>
      <w:r w:rsidR="00EB48FE" w:rsidRPr="00EA5C15">
        <w:rPr>
          <w:rFonts w:cstheme="minorHAnsi"/>
          <w:lang w:val="pt-BR"/>
        </w:rPr>
        <w:t xml:space="preserve"> </w:t>
      </w:r>
      <w:r w:rsidR="00BE5D9C" w:rsidRPr="00EA5C15">
        <w:rPr>
          <w:rFonts w:cstheme="minorHAnsi"/>
          <w:lang w:val="pt-BR"/>
        </w:rPr>
        <w:t>partes [relatório não publicado]</w:t>
      </w:r>
    </w:p>
    <w:p w14:paraId="3286EDA8" w14:textId="77777777" w:rsidR="003C5650" w:rsidRPr="00EA5C15" w:rsidRDefault="003C5650" w:rsidP="003C5650">
      <w:pPr>
        <w:pStyle w:val="Default"/>
        <w:rPr>
          <w:rFonts w:asciiTheme="minorHAnsi" w:hAnsiTheme="minorHAnsi" w:cstheme="minorHAnsi"/>
          <w:color w:val="auto"/>
          <w:sz w:val="22"/>
          <w:szCs w:val="22"/>
          <w:lang w:val="pt-BR"/>
        </w:rPr>
      </w:pPr>
      <w:r w:rsidRPr="00EA5C15">
        <w:rPr>
          <w:rFonts w:asciiTheme="minorHAnsi" w:hAnsiTheme="minorHAnsi" w:cstheme="minorHAnsi"/>
          <w:color w:val="auto"/>
          <w:sz w:val="22"/>
          <w:szCs w:val="22"/>
          <w:lang w:val="pt-BR"/>
        </w:rPr>
        <w:t xml:space="preserve">-WWF-Brasil &amp; IBAMA, 2007. </w:t>
      </w:r>
      <w:r w:rsidRPr="00EA5C15">
        <w:rPr>
          <w:rFonts w:asciiTheme="minorHAnsi" w:hAnsiTheme="minorHAnsi" w:cstheme="minorHAnsi"/>
          <w:i/>
          <w:color w:val="auto"/>
          <w:sz w:val="22"/>
          <w:szCs w:val="22"/>
          <w:lang w:val="pt-BR"/>
        </w:rPr>
        <w:t>Efetividade de Gestão das Unidades de Conservação Federais do Brasil: Implementação do Método RAPPAM – Avaliação Rápida e Priorização da Gestão de Unidades de Conservação</w:t>
      </w:r>
      <w:r w:rsidRPr="00EA5C15">
        <w:rPr>
          <w:rFonts w:asciiTheme="minorHAnsi" w:hAnsiTheme="minorHAnsi" w:cstheme="minorHAnsi"/>
          <w:color w:val="auto"/>
          <w:sz w:val="22"/>
          <w:szCs w:val="22"/>
          <w:lang w:val="pt-BR"/>
        </w:rPr>
        <w:t>. Brasília, 96p.</w:t>
      </w:r>
    </w:p>
    <w:p w14:paraId="7D581FCB" w14:textId="77777777" w:rsidR="003C5650" w:rsidRPr="00EA5C15" w:rsidRDefault="003C5650" w:rsidP="003C5650">
      <w:pPr>
        <w:pStyle w:val="Default"/>
        <w:rPr>
          <w:rFonts w:asciiTheme="minorHAnsi" w:hAnsiTheme="minorHAnsi" w:cstheme="minorHAnsi"/>
          <w:color w:val="auto"/>
          <w:sz w:val="22"/>
          <w:szCs w:val="22"/>
          <w:lang w:val="pt-BR"/>
        </w:rPr>
      </w:pPr>
      <w:bookmarkStart w:id="10" w:name="_Hlk495142618"/>
      <w:r w:rsidRPr="00EA5C15">
        <w:rPr>
          <w:rFonts w:asciiTheme="minorHAnsi" w:hAnsiTheme="minorHAnsi" w:cstheme="minorHAnsi"/>
          <w:color w:val="auto"/>
          <w:sz w:val="22"/>
          <w:szCs w:val="22"/>
          <w:lang w:val="pt-BR"/>
        </w:rPr>
        <w:t xml:space="preserve">-WWF-Brasil &amp; ICMBio, 2012. </w:t>
      </w:r>
      <w:bookmarkEnd w:id="10"/>
      <w:r w:rsidRPr="00EA5C15">
        <w:rPr>
          <w:rFonts w:asciiTheme="minorHAnsi" w:hAnsiTheme="minorHAnsi" w:cstheme="minorHAnsi"/>
          <w:i/>
          <w:color w:val="auto"/>
          <w:sz w:val="22"/>
          <w:szCs w:val="22"/>
          <w:lang w:val="pt-BR"/>
        </w:rPr>
        <w:t>Efetividade de Gestão das Unidades de Conservação Federais do Brasil: Resultados de 2010</w:t>
      </w:r>
      <w:r w:rsidRPr="00EA5C15">
        <w:rPr>
          <w:rFonts w:asciiTheme="minorHAnsi" w:hAnsiTheme="minorHAnsi" w:cstheme="minorHAnsi"/>
          <w:color w:val="auto"/>
          <w:sz w:val="22"/>
          <w:szCs w:val="22"/>
          <w:lang w:val="pt-BR"/>
        </w:rPr>
        <w:t>. Brasília, 43p.</w:t>
      </w:r>
    </w:p>
    <w:p w14:paraId="38C89FD0" w14:textId="77777777" w:rsidR="00B105D6" w:rsidRPr="00EA5C15" w:rsidRDefault="00B105D6" w:rsidP="00B105D6">
      <w:pPr>
        <w:pStyle w:val="Default"/>
        <w:rPr>
          <w:rFonts w:asciiTheme="minorHAnsi" w:hAnsiTheme="minorHAnsi" w:cstheme="minorHAnsi"/>
          <w:color w:val="auto"/>
          <w:sz w:val="22"/>
          <w:szCs w:val="22"/>
          <w:lang w:val="pt-BR"/>
        </w:rPr>
      </w:pPr>
      <w:r w:rsidRPr="00EA5C15">
        <w:rPr>
          <w:rFonts w:asciiTheme="minorHAnsi" w:hAnsiTheme="minorHAnsi" w:cstheme="minorHAnsi"/>
          <w:color w:val="auto"/>
          <w:sz w:val="22"/>
          <w:szCs w:val="22"/>
          <w:lang w:val="pt-BR"/>
        </w:rPr>
        <w:t>-WWF-Brasil &amp; ICMBio, 2012.</w:t>
      </w:r>
      <w:r w:rsidRPr="00EA5C15">
        <w:rPr>
          <w:rFonts w:asciiTheme="minorHAnsi" w:hAnsiTheme="minorHAnsi" w:cstheme="minorHAnsi"/>
          <w:i/>
          <w:color w:val="auto"/>
          <w:sz w:val="22"/>
          <w:szCs w:val="22"/>
          <w:lang w:val="pt-BR"/>
        </w:rPr>
        <w:t xml:space="preserve"> </w:t>
      </w:r>
      <w:r w:rsidRPr="00B105D6">
        <w:rPr>
          <w:rFonts w:asciiTheme="minorHAnsi" w:hAnsiTheme="minorHAnsi" w:cstheme="minorHAnsi"/>
          <w:bCs/>
          <w:i/>
          <w:sz w:val="22"/>
          <w:szCs w:val="22"/>
          <w:lang w:val="pt-BR"/>
        </w:rPr>
        <w:t xml:space="preserve">Efetividade de Gestão </w:t>
      </w:r>
      <w:r w:rsidRPr="00B105D6">
        <w:rPr>
          <w:rFonts w:asciiTheme="minorHAnsi" w:hAnsiTheme="minorHAnsi" w:cstheme="minorHAnsi"/>
          <w:i/>
          <w:iCs/>
          <w:sz w:val="22"/>
          <w:szCs w:val="22"/>
          <w:lang w:val="pt-BR"/>
        </w:rPr>
        <w:t xml:space="preserve">das </w:t>
      </w:r>
      <w:r w:rsidRPr="00EA5C15">
        <w:rPr>
          <w:rFonts w:asciiTheme="minorHAnsi" w:hAnsiTheme="minorHAnsi" w:cstheme="minorHAnsi"/>
          <w:i/>
          <w:iCs/>
          <w:sz w:val="22"/>
          <w:szCs w:val="22"/>
          <w:lang w:val="pt-BR"/>
        </w:rPr>
        <w:t>U</w:t>
      </w:r>
      <w:r w:rsidRPr="00B105D6">
        <w:rPr>
          <w:rFonts w:asciiTheme="minorHAnsi" w:hAnsiTheme="minorHAnsi" w:cstheme="minorHAnsi"/>
          <w:i/>
          <w:iCs/>
          <w:sz w:val="22"/>
          <w:szCs w:val="22"/>
          <w:lang w:val="pt-BR"/>
        </w:rPr>
        <w:t xml:space="preserve">nidades de </w:t>
      </w:r>
      <w:r w:rsidRPr="00EA5C15">
        <w:rPr>
          <w:rFonts w:asciiTheme="minorHAnsi" w:hAnsiTheme="minorHAnsi" w:cstheme="minorHAnsi"/>
          <w:i/>
          <w:iCs/>
          <w:sz w:val="22"/>
          <w:szCs w:val="22"/>
          <w:lang w:val="pt-BR"/>
        </w:rPr>
        <w:t>Conservação F</w:t>
      </w:r>
      <w:r w:rsidRPr="00B105D6">
        <w:rPr>
          <w:rFonts w:asciiTheme="minorHAnsi" w:hAnsiTheme="minorHAnsi" w:cstheme="minorHAnsi"/>
          <w:i/>
          <w:iCs/>
          <w:sz w:val="22"/>
          <w:szCs w:val="22"/>
          <w:lang w:val="pt-BR"/>
        </w:rPr>
        <w:t>ederais</w:t>
      </w:r>
      <w:r w:rsidRPr="00EA5C15">
        <w:rPr>
          <w:rFonts w:asciiTheme="minorHAnsi" w:hAnsiTheme="minorHAnsi" w:cstheme="minorHAnsi"/>
          <w:i/>
          <w:iCs/>
          <w:sz w:val="22"/>
          <w:szCs w:val="22"/>
          <w:lang w:val="pt-BR"/>
        </w:rPr>
        <w:t xml:space="preserve">. </w:t>
      </w:r>
      <w:r w:rsidRPr="00EA5C15">
        <w:rPr>
          <w:rFonts w:asciiTheme="minorHAnsi" w:hAnsiTheme="minorHAnsi" w:cstheme="minorHAnsi"/>
          <w:i/>
          <w:sz w:val="22"/>
          <w:szCs w:val="22"/>
          <w:lang w:val="pt-BR"/>
        </w:rPr>
        <w:t xml:space="preserve">Avaliação comparada das aplicações do método Rappam nas unidades de conservação federais, nos ciclos 2005-06 e 2010. </w:t>
      </w:r>
      <w:r w:rsidRPr="00EA5C15">
        <w:rPr>
          <w:rFonts w:asciiTheme="minorHAnsi" w:hAnsiTheme="minorHAnsi" w:cstheme="minorHAnsi"/>
          <w:sz w:val="22"/>
          <w:szCs w:val="22"/>
          <w:lang w:val="pt-BR"/>
        </w:rPr>
        <w:t>Brasília, 137p.</w:t>
      </w:r>
    </w:p>
    <w:p w14:paraId="03A7CC27" w14:textId="77777777" w:rsidR="003C5650" w:rsidRPr="00EA5C15" w:rsidRDefault="003C5650" w:rsidP="003C5650">
      <w:pPr>
        <w:spacing w:after="0" w:line="240" w:lineRule="auto"/>
        <w:rPr>
          <w:rFonts w:cstheme="minorHAnsi"/>
          <w:lang w:val="pt-BR"/>
        </w:rPr>
      </w:pPr>
      <w:r w:rsidRPr="00EA5C15">
        <w:rPr>
          <w:rFonts w:cstheme="minorHAnsi"/>
          <w:lang w:val="pt-BR"/>
        </w:rPr>
        <w:t xml:space="preserve">-WWF-Brasil &amp; ICMBio, 2017. </w:t>
      </w:r>
      <w:r w:rsidRPr="00EA5C15">
        <w:rPr>
          <w:rFonts w:cstheme="minorHAnsi"/>
          <w:i/>
          <w:lang w:val="pt-BR"/>
        </w:rPr>
        <w:t>Avalição da Gestão das Unidades de Conservação: Métodos RAPPAM (2015) e SAMGE (2016)</w:t>
      </w:r>
      <w:r w:rsidRPr="00EA5C15">
        <w:rPr>
          <w:rFonts w:cstheme="minorHAnsi"/>
          <w:lang w:val="pt-BR"/>
        </w:rPr>
        <w:t>. Brasília, 124p.</w:t>
      </w:r>
    </w:p>
    <w:p w14:paraId="574FA29F" w14:textId="77777777" w:rsidR="00792BE6" w:rsidRPr="00EA5C15" w:rsidRDefault="00792BE6" w:rsidP="00792BE6">
      <w:pPr>
        <w:spacing w:after="0" w:line="240" w:lineRule="auto"/>
        <w:rPr>
          <w:rFonts w:cstheme="minorHAnsi"/>
          <w:color w:val="00000A"/>
          <w:lang w:val="pt-BR"/>
        </w:rPr>
      </w:pPr>
      <w:r w:rsidRPr="00EA5C15">
        <w:rPr>
          <w:rFonts w:cstheme="minorHAnsi"/>
          <w:lang w:val="pt-BR"/>
        </w:rPr>
        <w:t xml:space="preserve">-WWF-Brasil, 2015. </w:t>
      </w:r>
      <w:r w:rsidRPr="00EA5C15">
        <w:rPr>
          <w:rFonts w:cstheme="minorHAnsi"/>
          <w:i/>
          <w:lang w:val="pt-BR"/>
        </w:rPr>
        <w:t>Gestão Integrada de Áreas Protegidas: Uma análise de efetividade de mosaicos</w:t>
      </w:r>
      <w:r w:rsidR="00784992" w:rsidRPr="00EA5C15">
        <w:rPr>
          <w:rFonts w:cstheme="minorHAnsi"/>
          <w:lang w:val="pt-BR"/>
        </w:rPr>
        <w:t>.</w:t>
      </w:r>
      <w:r w:rsidRPr="00EA5C15">
        <w:rPr>
          <w:rFonts w:cstheme="minorHAnsi"/>
          <w:lang w:val="pt-BR"/>
        </w:rPr>
        <w:t xml:space="preserve"> Brasília</w:t>
      </w:r>
      <w:r w:rsidR="00784992" w:rsidRPr="00EA5C15">
        <w:rPr>
          <w:rFonts w:cstheme="minorHAnsi"/>
          <w:lang w:val="pt-BR"/>
        </w:rPr>
        <w:t>, 80p.</w:t>
      </w:r>
    </w:p>
    <w:p w14:paraId="251E9F48" w14:textId="77777777" w:rsidR="00BB64A2" w:rsidRPr="00EA5C15" w:rsidRDefault="00BB64A2" w:rsidP="00BB64A2">
      <w:pPr>
        <w:pStyle w:val="Default"/>
        <w:rPr>
          <w:rFonts w:asciiTheme="minorHAnsi" w:hAnsiTheme="minorHAnsi" w:cstheme="minorHAnsi"/>
          <w:sz w:val="22"/>
          <w:szCs w:val="22"/>
          <w:lang w:val="pt-BR"/>
        </w:rPr>
      </w:pPr>
      <w:r w:rsidRPr="00EA5C15">
        <w:rPr>
          <w:rFonts w:asciiTheme="minorHAnsi" w:hAnsiTheme="minorHAnsi" w:cstheme="minorHAnsi"/>
          <w:sz w:val="22"/>
          <w:szCs w:val="22"/>
          <w:lang w:val="pt-BR"/>
        </w:rPr>
        <w:t xml:space="preserve">-TCU, 2013. </w:t>
      </w:r>
      <w:r w:rsidRPr="00EA5C15">
        <w:rPr>
          <w:rFonts w:asciiTheme="minorHAnsi" w:hAnsiTheme="minorHAnsi" w:cstheme="minorHAnsi"/>
          <w:bCs/>
          <w:i/>
          <w:sz w:val="22"/>
          <w:szCs w:val="22"/>
          <w:lang w:val="pt-BR"/>
        </w:rPr>
        <w:t>Relatório da auditoria coordenada em unidades de conservação no bioma Amazônia</w:t>
      </w:r>
      <w:r w:rsidRPr="00EA5C15">
        <w:rPr>
          <w:rFonts w:asciiTheme="minorHAnsi" w:hAnsiTheme="minorHAnsi" w:cstheme="minorHAnsi"/>
          <w:bCs/>
          <w:sz w:val="22"/>
          <w:szCs w:val="22"/>
          <w:lang w:val="pt-BR"/>
        </w:rPr>
        <w:t xml:space="preserve">. </w:t>
      </w:r>
      <w:bookmarkStart w:id="11" w:name="_Hlk495139996"/>
      <w:r w:rsidRPr="00EA5C15">
        <w:rPr>
          <w:rFonts w:asciiTheme="minorHAnsi" w:hAnsiTheme="minorHAnsi" w:cstheme="minorHAnsi"/>
          <w:bCs/>
          <w:sz w:val="22"/>
          <w:szCs w:val="22"/>
          <w:lang w:val="pt-BR"/>
        </w:rPr>
        <w:t>Brasília, Tribunal de Contas da União - TCU/</w:t>
      </w:r>
      <w:r w:rsidRPr="00EA5C15">
        <w:rPr>
          <w:rFonts w:asciiTheme="minorHAnsi" w:hAnsiTheme="minorHAnsi" w:cstheme="minorHAnsi"/>
          <w:sz w:val="22"/>
          <w:szCs w:val="22"/>
          <w:lang w:val="pt-BR"/>
        </w:rPr>
        <w:t xml:space="preserve">Secretaria de Controle Externo da Agricultura e do Meio Ambiente, </w:t>
      </w:r>
      <w:bookmarkEnd w:id="11"/>
      <w:r w:rsidRPr="00EA5C15">
        <w:rPr>
          <w:rFonts w:asciiTheme="minorHAnsi" w:hAnsiTheme="minorHAnsi" w:cstheme="minorHAnsi"/>
          <w:sz w:val="22"/>
          <w:szCs w:val="22"/>
          <w:lang w:val="pt-BR"/>
        </w:rPr>
        <w:t>233p.</w:t>
      </w:r>
      <w:r w:rsidR="00BE5D9C" w:rsidRPr="00EA5C15">
        <w:rPr>
          <w:rFonts w:asciiTheme="minorHAnsi" w:hAnsiTheme="minorHAnsi" w:cstheme="minorHAnsi"/>
          <w:sz w:val="22"/>
          <w:szCs w:val="22"/>
          <w:lang w:val="pt-BR"/>
        </w:rPr>
        <w:t xml:space="preserve"> </w:t>
      </w:r>
      <w:r w:rsidR="00BE5D9C" w:rsidRPr="005F3F57">
        <w:rPr>
          <w:rFonts w:asciiTheme="minorHAnsi" w:hAnsiTheme="minorHAnsi" w:cstheme="minorHAnsi"/>
          <w:sz w:val="22"/>
          <w:szCs w:val="22"/>
          <w:lang w:val="pt-BR"/>
        </w:rPr>
        <w:t>[relat</w:t>
      </w:r>
      <w:r w:rsidR="00BE5D9C" w:rsidRPr="00EA5C15">
        <w:rPr>
          <w:rFonts w:asciiTheme="minorHAnsi" w:hAnsiTheme="minorHAnsi" w:cstheme="minorHAnsi"/>
          <w:sz w:val="22"/>
          <w:szCs w:val="22"/>
          <w:lang w:val="pt-BR"/>
        </w:rPr>
        <w:t>ório não publicado</w:t>
      </w:r>
      <w:r w:rsidR="00BE5D9C" w:rsidRPr="005F3F57">
        <w:rPr>
          <w:rFonts w:asciiTheme="minorHAnsi" w:hAnsiTheme="minorHAnsi" w:cstheme="minorHAnsi"/>
          <w:sz w:val="22"/>
          <w:szCs w:val="22"/>
          <w:lang w:val="pt-BR"/>
        </w:rPr>
        <w:t>]</w:t>
      </w:r>
    </w:p>
    <w:p w14:paraId="22D147C1" w14:textId="77777777" w:rsidR="00D256D6" w:rsidRPr="00EA5C15" w:rsidRDefault="00BB64A2" w:rsidP="00B009B5">
      <w:pPr>
        <w:spacing w:after="0" w:line="240" w:lineRule="auto"/>
        <w:rPr>
          <w:rFonts w:cstheme="minorHAnsi"/>
          <w:color w:val="00000A"/>
          <w:lang w:val="pt-BR"/>
        </w:rPr>
      </w:pPr>
      <w:r w:rsidRPr="00EA5C15">
        <w:rPr>
          <w:rFonts w:cstheme="minorHAnsi"/>
          <w:color w:val="00000A"/>
          <w:lang w:val="pt-BR"/>
        </w:rPr>
        <w:t>-</w:t>
      </w:r>
      <w:r w:rsidR="00EB48FE" w:rsidRPr="00EA5C15">
        <w:rPr>
          <w:rFonts w:cstheme="minorHAnsi"/>
          <w:color w:val="00000A"/>
          <w:lang w:val="pt-BR"/>
        </w:rPr>
        <w:t xml:space="preserve">TCU, 2015. </w:t>
      </w:r>
      <w:r w:rsidR="00EB48FE" w:rsidRPr="00EA5C15">
        <w:rPr>
          <w:rFonts w:cstheme="minorHAnsi"/>
          <w:bCs/>
          <w:i/>
          <w:lang w:val="pt-BR"/>
        </w:rPr>
        <w:t>Relatório da auditoria coordenada em áreas protegidas da América Latina</w:t>
      </w:r>
      <w:r w:rsidR="00EB48FE" w:rsidRPr="00EA5C15">
        <w:rPr>
          <w:rFonts w:cstheme="minorHAnsi"/>
          <w:bCs/>
          <w:lang w:val="pt-BR"/>
        </w:rPr>
        <w:t>. Brasília, Tribunal de Contas da União - TCU/</w:t>
      </w:r>
      <w:r w:rsidR="00EB48FE" w:rsidRPr="00EA5C15">
        <w:rPr>
          <w:rFonts w:cstheme="minorHAnsi"/>
          <w:lang w:val="pt-BR"/>
        </w:rPr>
        <w:t>Secretaria de Controle Externo da Agricultura e do Meio Ambiente, 194p.</w:t>
      </w:r>
      <w:r w:rsidR="00BE5D9C" w:rsidRPr="00EA5C15">
        <w:rPr>
          <w:rFonts w:cstheme="minorHAnsi"/>
          <w:lang w:val="pt-BR"/>
        </w:rPr>
        <w:t xml:space="preserve"> </w:t>
      </w:r>
      <w:r w:rsidR="00BE5D9C" w:rsidRPr="00BF7832">
        <w:rPr>
          <w:rFonts w:cstheme="minorHAnsi"/>
          <w:lang w:val="pt-BR"/>
        </w:rPr>
        <w:t>[relat</w:t>
      </w:r>
      <w:r w:rsidR="00BE5D9C" w:rsidRPr="00EA5C15">
        <w:rPr>
          <w:rFonts w:cstheme="minorHAnsi"/>
          <w:lang w:val="pt-BR"/>
        </w:rPr>
        <w:t>ório não publicado</w:t>
      </w:r>
      <w:r w:rsidR="00BE5D9C" w:rsidRPr="00BF7832">
        <w:rPr>
          <w:rFonts w:cstheme="minorHAnsi"/>
          <w:lang w:val="pt-BR"/>
        </w:rPr>
        <w:t>]</w:t>
      </w:r>
    </w:p>
    <w:p w14:paraId="51BA6C3D" w14:textId="77777777" w:rsidR="00135A65" w:rsidRPr="00EA5C15" w:rsidRDefault="00205FA0" w:rsidP="00135A65">
      <w:pPr>
        <w:pStyle w:val="NormalWeb"/>
        <w:spacing w:after="0" w:line="223" w:lineRule="auto"/>
        <w:textAlignment w:val="baseline"/>
        <w:rPr>
          <w:rFonts w:asciiTheme="minorHAnsi" w:eastAsia="+mn-ea" w:hAnsiTheme="minorHAnsi" w:cstheme="minorHAnsi"/>
          <w:kern w:val="24"/>
          <w:sz w:val="22"/>
          <w:szCs w:val="22"/>
          <w:lang w:val="pt-BR" w:eastAsia="en-GB"/>
        </w:rPr>
      </w:pPr>
      <w:r w:rsidRPr="00EA5C15">
        <w:rPr>
          <w:rFonts w:asciiTheme="minorHAnsi" w:hAnsiTheme="minorHAnsi" w:cstheme="minorHAnsi"/>
          <w:color w:val="00000A"/>
          <w:sz w:val="22"/>
          <w:szCs w:val="22"/>
          <w:lang w:val="pt-BR"/>
        </w:rPr>
        <w:t xml:space="preserve">-ICMBio, 2016. </w:t>
      </w:r>
      <w:r w:rsidR="00135A65" w:rsidRPr="00EA5C15">
        <w:rPr>
          <w:rFonts w:asciiTheme="minorHAnsi" w:eastAsia="+mn-ea" w:hAnsiTheme="minorHAnsi" w:cstheme="minorHAnsi"/>
          <w:i/>
          <w:kern w:val="24"/>
          <w:sz w:val="22"/>
          <w:szCs w:val="22"/>
          <w:lang w:val="pt-BR" w:eastAsia="en-GB"/>
        </w:rPr>
        <w:t>Sistema de Análise e Monitoramento de Gestão</w:t>
      </w:r>
      <w:r w:rsidR="00135A65" w:rsidRPr="00EA5C15">
        <w:rPr>
          <w:rFonts w:asciiTheme="minorHAnsi" w:eastAsia="+mn-ea" w:hAnsiTheme="minorHAnsi" w:cstheme="minorHAnsi"/>
          <w:kern w:val="24"/>
          <w:sz w:val="22"/>
          <w:szCs w:val="22"/>
          <w:lang w:val="pt-BR" w:eastAsia="en-GB"/>
        </w:rPr>
        <w:t xml:space="preserve">. </w:t>
      </w:r>
      <w:bookmarkStart w:id="12" w:name="_Hlk495140358"/>
      <w:r w:rsidR="00135A65" w:rsidRPr="00EA5C15">
        <w:rPr>
          <w:rFonts w:asciiTheme="minorHAnsi" w:eastAsia="+mn-ea" w:hAnsiTheme="minorHAnsi" w:cstheme="minorHAnsi"/>
          <w:kern w:val="24"/>
          <w:sz w:val="22"/>
          <w:szCs w:val="22"/>
          <w:lang w:val="pt-BR" w:eastAsia="en-GB"/>
        </w:rPr>
        <w:t xml:space="preserve">Brasília, Instituto Chico Mendes de Conservação da Biodiversidade, </w:t>
      </w:r>
      <w:bookmarkEnd w:id="12"/>
      <w:r w:rsidR="00135A65" w:rsidRPr="00EA5C15">
        <w:rPr>
          <w:rFonts w:asciiTheme="minorHAnsi" w:eastAsia="+mn-ea" w:hAnsiTheme="minorHAnsi" w:cstheme="minorHAnsi"/>
          <w:kern w:val="24"/>
          <w:sz w:val="22"/>
          <w:szCs w:val="22"/>
          <w:lang w:val="pt-BR" w:eastAsia="en-GB"/>
        </w:rPr>
        <w:t>apresentação em power-point</w:t>
      </w:r>
      <w:r w:rsidR="00BE5D9C" w:rsidRPr="00EA5C15">
        <w:rPr>
          <w:rFonts w:asciiTheme="minorHAnsi" w:eastAsia="+mn-ea" w:hAnsiTheme="minorHAnsi" w:cstheme="minorHAnsi"/>
          <w:kern w:val="24"/>
          <w:sz w:val="22"/>
          <w:szCs w:val="22"/>
          <w:lang w:val="pt-BR" w:eastAsia="en-GB"/>
        </w:rPr>
        <w:t xml:space="preserve"> </w:t>
      </w:r>
      <w:r w:rsidR="00BE5D9C" w:rsidRPr="00EA5C15">
        <w:rPr>
          <w:rFonts w:asciiTheme="minorHAnsi" w:hAnsiTheme="minorHAnsi" w:cstheme="minorHAnsi"/>
          <w:sz w:val="22"/>
          <w:szCs w:val="22"/>
          <w:lang w:val="pt-BR"/>
        </w:rPr>
        <w:t xml:space="preserve"> [não publicado]</w:t>
      </w:r>
    </w:p>
    <w:p w14:paraId="77D731AE" w14:textId="77777777" w:rsidR="00665698" w:rsidRDefault="00665698" w:rsidP="00665698">
      <w:pPr>
        <w:pStyle w:val="NormalWeb"/>
        <w:spacing w:after="0" w:line="223" w:lineRule="auto"/>
        <w:textAlignment w:val="baseline"/>
        <w:rPr>
          <w:rFonts w:asciiTheme="minorHAnsi" w:eastAsia="+mn-ea" w:hAnsiTheme="minorHAnsi" w:cstheme="minorHAnsi"/>
          <w:kern w:val="24"/>
          <w:sz w:val="22"/>
          <w:szCs w:val="22"/>
          <w:lang w:val="pt-BR" w:eastAsia="en-GB"/>
        </w:rPr>
      </w:pPr>
      <w:r w:rsidRPr="00EA5C15">
        <w:rPr>
          <w:rFonts w:asciiTheme="minorHAnsi" w:eastAsia="+mn-ea" w:hAnsiTheme="minorHAnsi" w:cstheme="minorHAnsi"/>
          <w:kern w:val="24"/>
          <w:sz w:val="22"/>
          <w:szCs w:val="22"/>
          <w:lang w:val="pt-BR" w:eastAsia="en-GB"/>
        </w:rPr>
        <w:t xml:space="preserve">-ICMBio, 2017. </w:t>
      </w:r>
      <w:r w:rsidRPr="00EA5C15">
        <w:rPr>
          <w:rFonts w:asciiTheme="minorHAnsi" w:eastAsia="CIDFont+F2" w:hAnsiTheme="minorHAnsi" w:cstheme="minorHAnsi"/>
          <w:i/>
          <w:sz w:val="22"/>
          <w:szCs w:val="22"/>
          <w:lang w:val="pt-BR"/>
        </w:rPr>
        <w:t>Relatório de Consolidação da Aplicação do SAMGe 2016</w:t>
      </w:r>
      <w:r w:rsidRPr="00EA5C15">
        <w:rPr>
          <w:rFonts w:asciiTheme="minorHAnsi" w:eastAsia="CIDFont+F2" w:hAnsiTheme="minorHAnsi" w:cstheme="minorHAnsi"/>
          <w:sz w:val="22"/>
          <w:szCs w:val="22"/>
          <w:lang w:val="pt-BR"/>
        </w:rPr>
        <w:t xml:space="preserve">. </w:t>
      </w:r>
      <w:r w:rsidRPr="00EA5C15">
        <w:rPr>
          <w:rFonts w:asciiTheme="minorHAnsi" w:eastAsia="+mn-ea" w:hAnsiTheme="minorHAnsi" w:cstheme="minorHAnsi"/>
          <w:kern w:val="24"/>
          <w:sz w:val="22"/>
          <w:szCs w:val="22"/>
          <w:lang w:val="pt-BR" w:eastAsia="en-GB"/>
        </w:rPr>
        <w:t>Brasília, Instituto Chico Mendes de Conservação da Biodiversidade, 105p.</w:t>
      </w:r>
    </w:p>
    <w:p w14:paraId="1599D208" w14:textId="77777777" w:rsidR="00F61719" w:rsidRPr="00F61719" w:rsidRDefault="00F61719" w:rsidP="00F61719">
      <w:pPr>
        <w:pStyle w:val="Default"/>
        <w:rPr>
          <w:rFonts w:asciiTheme="minorHAnsi" w:hAnsiTheme="minorHAnsi" w:cstheme="minorHAnsi"/>
          <w:sz w:val="22"/>
          <w:szCs w:val="22"/>
          <w:lang w:val="pt-BR"/>
        </w:rPr>
      </w:pPr>
      <w:r w:rsidRPr="00F61719">
        <w:rPr>
          <w:rFonts w:asciiTheme="minorHAnsi" w:hAnsiTheme="minorHAnsi" w:cstheme="minorHAnsi"/>
          <w:sz w:val="22"/>
          <w:szCs w:val="22"/>
          <w:lang w:val="pt-BR"/>
        </w:rPr>
        <w:t>-</w:t>
      </w:r>
      <w:r w:rsidRPr="00F61719">
        <w:rPr>
          <w:rFonts w:cstheme="minorHAnsi"/>
          <w:sz w:val="22"/>
          <w:szCs w:val="22"/>
          <w:lang w:val="pt-BR"/>
        </w:rPr>
        <w:t xml:space="preserve"> Ministério do Meio Ambiente - MMA, 2015. </w:t>
      </w:r>
      <w:r w:rsidRPr="00F61719">
        <w:rPr>
          <w:rFonts w:cstheme="minorHAnsi"/>
          <w:i/>
          <w:sz w:val="22"/>
          <w:szCs w:val="22"/>
          <w:lang w:val="pt-BR"/>
        </w:rPr>
        <w:t>Desmatamento Acumulado em UCs e Tis nos Biomas Caatinga, Cerrado, Pantanal, Pampa e Mata Atlântica com base nos dados do PMDBBS e nos Biomas Amazônia e Cerrado com base nos dados do TerraClass</w:t>
      </w:r>
      <w:r w:rsidRPr="00F61719">
        <w:rPr>
          <w:rFonts w:cstheme="minorHAnsi"/>
          <w:sz w:val="22"/>
          <w:szCs w:val="22"/>
          <w:lang w:val="pt-BR"/>
        </w:rPr>
        <w:t>. Brasília, Planilha Excel [não publicada]</w:t>
      </w:r>
    </w:p>
    <w:p w14:paraId="491B2D16" w14:textId="77777777" w:rsidR="00F61719" w:rsidRPr="00294C0B" w:rsidRDefault="00F61719" w:rsidP="00F61719">
      <w:pPr>
        <w:pStyle w:val="Default"/>
        <w:rPr>
          <w:rFonts w:asciiTheme="minorHAnsi" w:hAnsiTheme="minorHAnsi" w:cstheme="minorHAnsi"/>
          <w:color w:val="auto"/>
          <w:sz w:val="22"/>
          <w:szCs w:val="22"/>
          <w:lang w:val="pt-BR"/>
        </w:rPr>
      </w:pPr>
      <w:r>
        <w:rPr>
          <w:rFonts w:asciiTheme="minorHAnsi" w:hAnsiTheme="minorHAnsi" w:cstheme="minorHAnsi"/>
          <w:sz w:val="22"/>
          <w:szCs w:val="22"/>
          <w:lang w:val="pt-BR"/>
        </w:rPr>
        <w:t>-</w:t>
      </w:r>
      <w:r w:rsidRPr="00294C0B">
        <w:rPr>
          <w:rFonts w:asciiTheme="minorHAnsi" w:hAnsiTheme="minorHAnsi" w:cstheme="minorHAnsi"/>
          <w:sz w:val="22"/>
          <w:szCs w:val="22"/>
          <w:lang w:val="pt-BR"/>
        </w:rPr>
        <w:t xml:space="preserve">Ministério do Meio Ambiente – MMA, 2017b. </w:t>
      </w:r>
      <w:r w:rsidRPr="00294C0B">
        <w:rPr>
          <w:rFonts w:asciiTheme="minorHAnsi" w:hAnsiTheme="minorHAnsi" w:cstheme="minorHAnsi"/>
          <w:bCs/>
          <w:i/>
          <w:color w:val="192944"/>
          <w:sz w:val="22"/>
          <w:szCs w:val="22"/>
          <w:lang w:val="pt-BR"/>
        </w:rPr>
        <w:t>Estratégia do Programa de Monitoramento Ambiental dos Biomas Brasileiros</w:t>
      </w:r>
      <w:r w:rsidRPr="00294C0B">
        <w:rPr>
          <w:rFonts w:asciiTheme="minorHAnsi" w:hAnsiTheme="minorHAnsi" w:cstheme="minorHAnsi"/>
          <w:bCs/>
          <w:color w:val="192944"/>
          <w:sz w:val="22"/>
          <w:szCs w:val="22"/>
          <w:lang w:val="pt-BR"/>
        </w:rPr>
        <w:t xml:space="preserve">. Brasília, </w:t>
      </w:r>
      <w:r w:rsidRPr="00294C0B">
        <w:rPr>
          <w:rFonts w:asciiTheme="minorHAnsi" w:hAnsiTheme="minorHAnsi" w:cstheme="minorHAnsi"/>
          <w:color w:val="192944"/>
          <w:sz w:val="22"/>
          <w:szCs w:val="22"/>
          <w:lang w:val="pt-BR"/>
        </w:rPr>
        <w:t xml:space="preserve">Ministério do Meio Ambiente/Secretaria de Biodiversidade &amp; Secretaria de Mudança do Clima e Florestas, </w:t>
      </w:r>
      <w:r w:rsidRPr="00294C0B">
        <w:rPr>
          <w:rFonts w:asciiTheme="minorHAnsi" w:hAnsiTheme="minorHAnsi" w:cstheme="minorHAnsi"/>
          <w:bCs/>
          <w:color w:val="192944"/>
          <w:sz w:val="22"/>
          <w:szCs w:val="22"/>
          <w:lang w:val="pt-BR"/>
        </w:rPr>
        <w:t>2ª edição revisada, 51p.</w:t>
      </w:r>
    </w:p>
    <w:p w14:paraId="329D76F7" w14:textId="6493F065" w:rsidR="00E03491" w:rsidRDefault="00E03491" w:rsidP="00E03491">
      <w:pPr>
        <w:spacing w:after="0" w:line="240" w:lineRule="auto"/>
        <w:rPr>
          <w:rFonts w:cstheme="minorHAnsi"/>
          <w:lang w:val="pt-BR"/>
        </w:rPr>
      </w:pPr>
      <w:r w:rsidRPr="00EA5C15">
        <w:rPr>
          <w:rFonts w:cstheme="minorHAnsi"/>
          <w:color w:val="000000"/>
          <w:lang w:val="pt-BR"/>
        </w:rPr>
        <w:t>-MMA, 201</w:t>
      </w:r>
      <w:r w:rsidR="00C305F2">
        <w:rPr>
          <w:rFonts w:cstheme="minorHAnsi"/>
          <w:color w:val="FF0000"/>
          <w:lang w:val="pt-BR"/>
        </w:rPr>
        <w:t>5</w:t>
      </w:r>
      <w:r w:rsidRPr="00EA5C15">
        <w:rPr>
          <w:rFonts w:cstheme="minorHAnsi"/>
          <w:color w:val="000000"/>
          <w:lang w:val="pt-BR"/>
        </w:rPr>
        <w:t xml:space="preserve">. </w:t>
      </w:r>
      <w:r w:rsidRPr="00EA5C15">
        <w:rPr>
          <w:rFonts w:cstheme="minorHAnsi"/>
          <w:i/>
          <w:color w:val="000000"/>
          <w:lang w:val="pt-BR"/>
        </w:rPr>
        <w:t>Legislação sobre Unidades de Conservação dos Estados e Distrito Federal</w:t>
      </w:r>
      <w:r w:rsidRPr="00EA5C15">
        <w:rPr>
          <w:rFonts w:cstheme="minorHAnsi"/>
          <w:color w:val="000000"/>
          <w:lang w:val="pt-BR"/>
        </w:rPr>
        <w:t xml:space="preserve">. Brasíia, Ministério do Meio Ambiente, Departamento de Áreas Protegidas, Planilha Excel </w:t>
      </w:r>
      <w:r w:rsidRPr="00EA5C15">
        <w:rPr>
          <w:rFonts w:cstheme="minorHAnsi"/>
          <w:lang w:val="pt-BR"/>
        </w:rPr>
        <w:t>[relatório não publicado]</w:t>
      </w:r>
    </w:p>
    <w:p w14:paraId="5DE9B0A1" w14:textId="77777777" w:rsidR="00183A16" w:rsidRPr="00EA5C15" w:rsidRDefault="00EC790F" w:rsidP="00183A16">
      <w:pPr>
        <w:spacing w:after="0" w:line="240" w:lineRule="auto"/>
        <w:rPr>
          <w:rFonts w:cstheme="minorHAnsi"/>
          <w:lang w:val="pt-BR"/>
        </w:rPr>
      </w:pPr>
      <w:r w:rsidRPr="00EA5C15">
        <w:rPr>
          <w:rFonts w:cstheme="minorHAnsi"/>
          <w:color w:val="00000A"/>
          <w:lang w:val="pt-BR"/>
        </w:rPr>
        <w:t>-U</w:t>
      </w:r>
      <w:r w:rsidR="00183A16" w:rsidRPr="00EA5C15">
        <w:rPr>
          <w:rFonts w:cstheme="minorHAnsi"/>
          <w:color w:val="00000A"/>
          <w:lang w:val="pt-BR"/>
        </w:rPr>
        <w:t xml:space="preserve">FERSA, 2015. </w:t>
      </w:r>
      <w:r w:rsidRPr="00EA5C15">
        <w:rPr>
          <w:rFonts w:cstheme="minorHAnsi"/>
          <w:i/>
          <w:lang w:val="pt-BR"/>
        </w:rPr>
        <w:t>Pagamento por Serviços Ambientais</w:t>
      </w:r>
      <w:r w:rsidR="00183A16" w:rsidRPr="00EA5C15">
        <w:rPr>
          <w:rFonts w:cstheme="minorHAnsi"/>
          <w:i/>
          <w:lang w:val="pt-BR"/>
        </w:rPr>
        <w:t xml:space="preserve"> </w:t>
      </w:r>
      <w:r w:rsidRPr="00EA5C15">
        <w:rPr>
          <w:rFonts w:cstheme="minorHAnsi"/>
          <w:i/>
          <w:lang w:val="pt-BR"/>
        </w:rPr>
        <w:t>em Unidades de Conservação</w:t>
      </w:r>
      <w:r w:rsidR="00183A16" w:rsidRPr="00EA5C15">
        <w:rPr>
          <w:rFonts w:cstheme="minorHAnsi"/>
          <w:i/>
          <w:lang w:val="pt-BR"/>
        </w:rPr>
        <w:t xml:space="preserve">. </w:t>
      </w:r>
      <w:r w:rsidRPr="00EA5C15">
        <w:rPr>
          <w:rFonts w:cstheme="minorHAnsi"/>
          <w:bCs/>
          <w:i/>
          <w:iCs/>
          <w:lang w:val="pt-BR"/>
        </w:rPr>
        <w:t>Termo de Cooperação MMA/UFERSA</w:t>
      </w:r>
      <w:r w:rsidR="00183A16" w:rsidRPr="00EA5C15">
        <w:rPr>
          <w:rFonts w:cstheme="minorHAnsi"/>
          <w:bCs/>
          <w:i/>
          <w:iCs/>
          <w:lang w:val="pt-BR"/>
        </w:rPr>
        <w:t xml:space="preserve"> - </w:t>
      </w:r>
      <w:r w:rsidRPr="00EA5C15">
        <w:rPr>
          <w:rFonts w:cstheme="minorHAnsi"/>
          <w:i/>
          <w:iCs/>
          <w:lang w:val="pt-BR"/>
        </w:rPr>
        <w:t>Relatório Final</w:t>
      </w:r>
      <w:r w:rsidR="00183A16" w:rsidRPr="00EA5C15">
        <w:rPr>
          <w:rFonts w:cstheme="minorHAnsi"/>
          <w:iCs/>
          <w:lang w:val="pt-BR"/>
        </w:rPr>
        <w:t xml:space="preserve">. Mossoró, </w:t>
      </w:r>
      <w:r w:rsidRPr="00EA5C15">
        <w:rPr>
          <w:rFonts w:cstheme="minorHAnsi"/>
          <w:lang w:val="pt-BR"/>
        </w:rPr>
        <w:t xml:space="preserve">Universidade Federal Rural do Semiárido – UFERSA, </w:t>
      </w:r>
      <w:r w:rsidR="00183A16" w:rsidRPr="00EA5C15">
        <w:rPr>
          <w:rFonts w:cstheme="minorHAnsi"/>
          <w:lang w:val="pt-BR"/>
        </w:rPr>
        <w:t>170p.</w:t>
      </w:r>
      <w:bookmarkStart w:id="13" w:name="_Hlk495141720"/>
      <w:r w:rsidR="00183A16" w:rsidRPr="00EA5C15">
        <w:rPr>
          <w:rFonts w:cstheme="minorHAnsi"/>
          <w:lang w:val="pt-BR"/>
        </w:rPr>
        <w:t xml:space="preserve"> [relatório não publicado]</w:t>
      </w:r>
      <w:bookmarkEnd w:id="13"/>
    </w:p>
    <w:p w14:paraId="6929F497" w14:textId="77777777" w:rsidR="00183A16" w:rsidRPr="00EA5C15" w:rsidRDefault="00183A16" w:rsidP="00183A16">
      <w:pPr>
        <w:autoSpaceDE w:val="0"/>
        <w:autoSpaceDN w:val="0"/>
        <w:adjustRightInd w:val="0"/>
        <w:spacing w:after="0" w:line="240" w:lineRule="auto"/>
        <w:rPr>
          <w:rFonts w:cstheme="minorHAnsi"/>
          <w:color w:val="000000"/>
          <w:lang w:val="pt-BR"/>
        </w:rPr>
      </w:pPr>
      <w:r w:rsidRPr="00EA5C15">
        <w:rPr>
          <w:rFonts w:cstheme="minorHAnsi"/>
          <w:color w:val="000000"/>
          <w:lang w:val="pt-BR"/>
        </w:rPr>
        <w:t xml:space="preserve">-Amend, M., J.M. Nogueira &amp; C.T.S. Bernardo, 2012. </w:t>
      </w:r>
      <w:r w:rsidRPr="00EA5C15">
        <w:rPr>
          <w:rFonts w:cstheme="minorHAnsi"/>
          <w:bCs/>
          <w:i/>
          <w:color w:val="000000"/>
          <w:lang w:val="pt-BR"/>
        </w:rPr>
        <w:t>Procedimentos de Valoração  Econômica para Regulamentação do SNUC Artigos 47 e 48. Relatório Final</w:t>
      </w:r>
      <w:r w:rsidRPr="00EA5C15">
        <w:rPr>
          <w:rFonts w:cstheme="minorHAnsi"/>
          <w:bCs/>
          <w:color w:val="000000"/>
          <w:lang w:val="pt-BR"/>
        </w:rPr>
        <w:t>. Bras</w:t>
      </w:r>
      <w:r w:rsidR="007915B1" w:rsidRPr="00EA5C15">
        <w:rPr>
          <w:rFonts w:cstheme="minorHAnsi"/>
          <w:bCs/>
          <w:color w:val="000000"/>
          <w:lang w:val="pt-BR"/>
        </w:rPr>
        <w:t>í</w:t>
      </w:r>
      <w:r w:rsidRPr="00EA5C15">
        <w:rPr>
          <w:rFonts w:cstheme="minorHAnsi"/>
          <w:bCs/>
          <w:color w:val="000000"/>
          <w:lang w:val="pt-BR"/>
        </w:rPr>
        <w:t>lia,</w:t>
      </w:r>
      <w:r w:rsidR="007915B1" w:rsidRPr="00EA5C15">
        <w:rPr>
          <w:rFonts w:cstheme="minorHAnsi"/>
          <w:bCs/>
          <w:color w:val="000000"/>
          <w:lang w:val="pt-BR"/>
        </w:rPr>
        <w:t xml:space="preserve"> 106p. </w:t>
      </w:r>
      <w:r w:rsidR="007915B1" w:rsidRPr="00EA5C15">
        <w:rPr>
          <w:rFonts w:cstheme="minorHAnsi"/>
          <w:lang w:val="pt-BR"/>
        </w:rPr>
        <w:t>[relatório não publicado]</w:t>
      </w:r>
    </w:p>
    <w:p w14:paraId="09993879" w14:textId="77777777" w:rsidR="00183A16" w:rsidRPr="00EA5C15" w:rsidRDefault="00D83F2A" w:rsidP="00183A16">
      <w:pPr>
        <w:autoSpaceDE w:val="0"/>
        <w:autoSpaceDN w:val="0"/>
        <w:adjustRightInd w:val="0"/>
        <w:spacing w:after="0" w:line="240" w:lineRule="auto"/>
        <w:rPr>
          <w:rFonts w:cstheme="minorHAnsi"/>
          <w:color w:val="000000"/>
          <w:lang w:val="pt-BR"/>
        </w:rPr>
      </w:pPr>
      <w:r w:rsidRPr="00EA5C15">
        <w:rPr>
          <w:rFonts w:cstheme="minorHAnsi"/>
          <w:color w:val="000000"/>
          <w:lang w:val="pt-BR"/>
        </w:rPr>
        <w:t xml:space="preserve">-Almeida advogados, 2012. </w:t>
      </w:r>
      <w:r w:rsidR="007915B1" w:rsidRPr="00EA5C15">
        <w:rPr>
          <w:rFonts w:cstheme="minorHAnsi"/>
          <w:bCs/>
          <w:i/>
          <w:lang w:val="pt-BR"/>
        </w:rPr>
        <w:t>Regulamentação dos artigos 47 e 48 da Lei do SNUC</w:t>
      </w:r>
      <w:r w:rsidR="007915B1" w:rsidRPr="00EA5C15">
        <w:rPr>
          <w:rFonts w:cstheme="minorHAnsi"/>
          <w:bCs/>
          <w:lang w:val="pt-BR"/>
        </w:rPr>
        <w:t xml:space="preserve">. São Paulo, 81p. </w:t>
      </w:r>
      <w:bookmarkStart w:id="14" w:name="_Hlk495142445"/>
      <w:bookmarkStart w:id="15" w:name="_Hlk495142050"/>
      <w:r w:rsidR="007915B1" w:rsidRPr="00EA5C15">
        <w:rPr>
          <w:rFonts w:cstheme="minorHAnsi"/>
          <w:lang w:val="pt-BR"/>
        </w:rPr>
        <w:t>[relatório não publicado]</w:t>
      </w:r>
      <w:bookmarkEnd w:id="14"/>
      <w:r w:rsidR="007915B1" w:rsidRPr="00EA5C15">
        <w:rPr>
          <w:rFonts w:cstheme="minorHAnsi"/>
          <w:bCs/>
          <w:lang w:val="pt-BR"/>
        </w:rPr>
        <w:t xml:space="preserve"> </w:t>
      </w:r>
      <w:bookmarkEnd w:id="15"/>
    </w:p>
    <w:p w14:paraId="561837D9" w14:textId="77777777" w:rsidR="004D2670" w:rsidRPr="00EA5C15" w:rsidRDefault="004D2670" w:rsidP="004D2670">
      <w:pPr>
        <w:autoSpaceDE w:val="0"/>
        <w:autoSpaceDN w:val="0"/>
        <w:adjustRightInd w:val="0"/>
        <w:spacing w:after="0" w:line="240" w:lineRule="auto"/>
        <w:rPr>
          <w:rFonts w:cstheme="minorHAnsi"/>
          <w:i/>
          <w:lang w:val="pt-BR"/>
        </w:rPr>
      </w:pPr>
      <w:r w:rsidRPr="00EA5C15">
        <w:rPr>
          <w:rFonts w:cstheme="minorHAnsi"/>
          <w:lang w:val="pt-BR"/>
        </w:rPr>
        <w:t xml:space="preserve">-Souza, T. V. S. B. 2017. </w:t>
      </w:r>
      <w:r w:rsidRPr="00EA5C15">
        <w:rPr>
          <w:rFonts w:cstheme="minorHAnsi"/>
          <w:i/>
          <w:lang w:val="pt-BR"/>
        </w:rPr>
        <w:t>Contribuições do Turismo em Unidades de Conservação para a</w:t>
      </w:r>
    </w:p>
    <w:p w14:paraId="7A235B04" w14:textId="77777777" w:rsidR="000F77AE" w:rsidRPr="00EA5C15" w:rsidRDefault="004D2670" w:rsidP="004D2670">
      <w:pPr>
        <w:spacing w:after="0" w:line="240" w:lineRule="auto"/>
        <w:rPr>
          <w:rFonts w:cstheme="minorHAnsi"/>
          <w:color w:val="000000"/>
          <w:lang w:val="pt-BR"/>
        </w:rPr>
      </w:pPr>
      <w:r w:rsidRPr="00EA5C15">
        <w:rPr>
          <w:rFonts w:cstheme="minorHAnsi"/>
          <w:i/>
          <w:lang w:val="pt-BR"/>
        </w:rPr>
        <w:t>Economia Brasileira - Efeitos dos Gastos dos Visitantes em 2015</w:t>
      </w:r>
      <w:r w:rsidRPr="00EA5C15">
        <w:rPr>
          <w:rFonts w:cstheme="minorHAnsi"/>
          <w:lang w:val="pt-BR"/>
        </w:rPr>
        <w:t>. Brasília, 32p. [relatório não publicado]</w:t>
      </w:r>
    </w:p>
    <w:p w14:paraId="3967AAD4" w14:textId="77777777" w:rsidR="005A159F" w:rsidRPr="00F176AA" w:rsidRDefault="005A159F" w:rsidP="00EC790F">
      <w:pPr>
        <w:spacing w:after="0" w:line="240" w:lineRule="auto"/>
        <w:rPr>
          <w:rFonts w:cstheme="minorHAnsi"/>
          <w:color w:val="00000A"/>
          <w:lang w:val="pt-BR"/>
        </w:rPr>
      </w:pPr>
      <w:bookmarkStart w:id="16" w:name="_Hlk495146884"/>
    </w:p>
    <w:bookmarkEnd w:id="6"/>
    <w:p w14:paraId="591162F4" w14:textId="77777777" w:rsidR="00202884" w:rsidRPr="005325B0" w:rsidRDefault="00202884" w:rsidP="00B009B5">
      <w:pPr>
        <w:spacing w:after="0" w:line="240" w:lineRule="auto"/>
        <w:rPr>
          <w:rFonts w:cstheme="minorHAnsi"/>
          <w:color w:val="00000A"/>
          <w:lang w:val="pt-BR"/>
        </w:rPr>
      </w:pPr>
    </w:p>
    <w:p w14:paraId="0B0DFF9D" w14:textId="77777777" w:rsidR="007657C6" w:rsidRDefault="005325B0" w:rsidP="00102C06">
      <w:pPr>
        <w:pStyle w:val="Default"/>
        <w:rPr>
          <w:sz w:val="22"/>
          <w:szCs w:val="22"/>
          <w:lang w:val="pt-BR"/>
        </w:rPr>
      </w:pPr>
      <w:bookmarkStart w:id="17" w:name="_Hlk495179210"/>
      <w:bookmarkEnd w:id="16"/>
      <w:r w:rsidRPr="005325B0">
        <w:rPr>
          <w:sz w:val="22"/>
          <w:szCs w:val="22"/>
          <w:lang w:val="pt-BR"/>
        </w:rPr>
        <w:t>Uma segunda reunião ocorreu em 28 de setembro de 2017</w:t>
      </w:r>
      <w:r>
        <w:rPr>
          <w:sz w:val="22"/>
          <w:szCs w:val="22"/>
          <w:lang w:val="pt-BR"/>
        </w:rPr>
        <w:t xml:space="preserve"> na Secretaria de Biodiversidade do MMA com Verônica Ba</w:t>
      </w:r>
      <w:r w:rsidR="00E012E0">
        <w:rPr>
          <w:sz w:val="22"/>
          <w:szCs w:val="22"/>
          <w:lang w:val="pt-BR"/>
        </w:rPr>
        <w:t>rros</w:t>
      </w:r>
      <w:r>
        <w:rPr>
          <w:sz w:val="22"/>
          <w:szCs w:val="22"/>
          <w:lang w:val="pt-BR"/>
        </w:rPr>
        <w:t xml:space="preserve"> e Marina Amaral do Departamento de Áreas Protegidas e com Wolf</w:t>
      </w:r>
      <w:r w:rsidR="002B0F67">
        <w:rPr>
          <w:sz w:val="22"/>
          <w:szCs w:val="22"/>
          <w:lang w:val="pt-BR"/>
        </w:rPr>
        <w:t xml:space="preserve"> Hartmann da GIZ. Nesta reunião o consultor fez um breve balanço de sua avaliação das limitações e oportunidades de indicadores para avaliar a efetividade e a equidade da gestão das áreas protegidas no Brasil. Nesta reunião foi acordado que seriam realizadas duas reuniões de consulta sobre as propostas do consultor, uma em evento </w:t>
      </w:r>
      <w:r w:rsidR="002B0F67" w:rsidRPr="00102C06">
        <w:rPr>
          <w:color w:val="auto"/>
          <w:sz w:val="22"/>
          <w:szCs w:val="22"/>
          <w:lang w:val="pt-BR"/>
        </w:rPr>
        <w:t>n</w:t>
      </w:r>
      <w:r w:rsidR="00102C06" w:rsidRPr="00102C06">
        <w:rPr>
          <w:color w:val="auto"/>
          <w:sz w:val="22"/>
          <w:szCs w:val="22"/>
          <w:lang w:val="pt-BR"/>
        </w:rPr>
        <w:t xml:space="preserve">o </w:t>
      </w:r>
      <w:r w:rsidR="00102C06">
        <w:rPr>
          <w:color w:val="auto"/>
          <w:sz w:val="22"/>
          <w:szCs w:val="22"/>
          <w:lang w:val="pt-BR"/>
        </w:rPr>
        <w:t>8º Seminário Brasileiro sobre Áreas Protegidas e Inclusão Social (</w:t>
      </w:r>
      <w:r w:rsidR="002B0F67">
        <w:rPr>
          <w:sz w:val="22"/>
          <w:szCs w:val="22"/>
          <w:lang w:val="pt-BR"/>
        </w:rPr>
        <w:t>VIII SAPIS</w:t>
      </w:r>
      <w:r w:rsidR="00102C06">
        <w:rPr>
          <w:sz w:val="22"/>
          <w:szCs w:val="22"/>
          <w:lang w:val="pt-BR"/>
        </w:rPr>
        <w:t>)</w:t>
      </w:r>
      <w:r w:rsidR="002B0F67">
        <w:rPr>
          <w:sz w:val="22"/>
          <w:szCs w:val="22"/>
          <w:lang w:val="pt-BR"/>
        </w:rPr>
        <w:t xml:space="preserve"> e outra no MMA em Brasília no mês de outubro.</w:t>
      </w:r>
    </w:p>
    <w:bookmarkEnd w:id="17"/>
    <w:p w14:paraId="3313DCC3" w14:textId="77777777" w:rsidR="005325B0" w:rsidRDefault="005325B0" w:rsidP="005325B0">
      <w:pPr>
        <w:pStyle w:val="Default"/>
        <w:rPr>
          <w:sz w:val="22"/>
          <w:szCs w:val="22"/>
          <w:lang w:val="pt-BR"/>
        </w:rPr>
      </w:pPr>
    </w:p>
    <w:p w14:paraId="1C08FD8F" w14:textId="77777777" w:rsidR="005325B0" w:rsidRDefault="005325B0" w:rsidP="005325B0">
      <w:pPr>
        <w:pStyle w:val="Default"/>
        <w:rPr>
          <w:sz w:val="22"/>
          <w:szCs w:val="22"/>
          <w:lang w:val="pt-BR"/>
        </w:rPr>
      </w:pPr>
    </w:p>
    <w:p w14:paraId="1FF40CD3" w14:textId="77777777" w:rsidR="005325B0" w:rsidRPr="005325B0" w:rsidRDefault="005325B0" w:rsidP="005325B0">
      <w:pPr>
        <w:pStyle w:val="Default"/>
        <w:rPr>
          <w:sz w:val="22"/>
          <w:szCs w:val="22"/>
          <w:lang w:val="pt-BR"/>
        </w:rPr>
      </w:pPr>
    </w:p>
    <w:p w14:paraId="709CC521" w14:textId="77777777" w:rsidR="005325B0" w:rsidRDefault="005325B0">
      <w:pPr>
        <w:rPr>
          <w:rFonts w:asciiTheme="majorHAnsi" w:eastAsiaTheme="majorEastAsia" w:hAnsiTheme="majorHAnsi" w:cstheme="majorBidi"/>
          <w:color w:val="2F5496" w:themeColor="accent1" w:themeShade="BF"/>
          <w:sz w:val="32"/>
          <w:szCs w:val="32"/>
          <w:lang w:val="pt-BR"/>
        </w:rPr>
      </w:pPr>
      <w:r>
        <w:rPr>
          <w:lang w:val="pt-BR"/>
        </w:rPr>
        <w:br w:type="page"/>
      </w:r>
    </w:p>
    <w:p w14:paraId="494371F5" w14:textId="77777777" w:rsidR="00D256D6" w:rsidRPr="004F1FD7" w:rsidRDefault="00D256D6" w:rsidP="00CA325A">
      <w:pPr>
        <w:pStyle w:val="Ttulo1"/>
        <w:rPr>
          <w:lang w:val="pt-BR"/>
        </w:rPr>
      </w:pPr>
      <w:bookmarkStart w:id="18" w:name="_Toc495178816"/>
      <w:r w:rsidRPr="004F1FD7">
        <w:rPr>
          <w:lang w:val="pt-BR"/>
        </w:rPr>
        <w:t>2. A EPANB 2020 e a Meta Brasileira 11 de Biodiversidade 2020</w:t>
      </w:r>
      <w:bookmarkEnd w:id="18"/>
    </w:p>
    <w:p w14:paraId="3B779E4B" w14:textId="77777777" w:rsidR="00D256D6" w:rsidRDefault="00D256D6" w:rsidP="00B009B5">
      <w:pPr>
        <w:pStyle w:val="Default"/>
        <w:rPr>
          <w:sz w:val="22"/>
          <w:szCs w:val="22"/>
          <w:lang w:val="pt-BR"/>
        </w:rPr>
      </w:pPr>
    </w:p>
    <w:p w14:paraId="7700785D" w14:textId="77777777" w:rsidR="00104860" w:rsidRDefault="0076119B" w:rsidP="00B009B5">
      <w:pPr>
        <w:pStyle w:val="Default"/>
        <w:rPr>
          <w:sz w:val="22"/>
          <w:szCs w:val="22"/>
          <w:lang w:val="pt-BR"/>
        </w:rPr>
      </w:pPr>
      <w:r>
        <w:rPr>
          <w:sz w:val="22"/>
          <w:szCs w:val="22"/>
          <w:lang w:val="pt-BR"/>
        </w:rPr>
        <w:t>O compromisso internacional de todos os país membros da Convenção sobre Diversidade Biológica para realizar avaliações periódicas sobre a efetividade de suas áreas protegidas vem da aprovação em 2004 do Programa de Trabalho sobre Áreas Protegidas (Decisão VII</w:t>
      </w:r>
      <w:r w:rsidRPr="0076119B">
        <w:rPr>
          <w:sz w:val="22"/>
          <w:szCs w:val="22"/>
          <w:lang w:val="pt-BR"/>
        </w:rPr>
        <w:t>/</w:t>
      </w:r>
      <w:r w:rsidR="00E012E0">
        <w:rPr>
          <w:sz w:val="22"/>
          <w:szCs w:val="22"/>
          <w:lang w:val="pt-BR"/>
        </w:rPr>
        <w:t>28). Este programa inclui quatro componentes incluindo o Elemento 2 sobre Governança, Participação, Equidade e Repartição de Benefícios com os objetivo</w:t>
      </w:r>
      <w:r w:rsidR="00104860" w:rsidRPr="00104860">
        <w:rPr>
          <w:sz w:val="22"/>
          <w:szCs w:val="22"/>
          <w:lang w:val="pt-BR"/>
        </w:rPr>
        <w:t>s:</w:t>
      </w:r>
    </w:p>
    <w:p w14:paraId="68166ECF" w14:textId="77777777" w:rsidR="00E012E0" w:rsidRDefault="00104860" w:rsidP="00B009B5">
      <w:pPr>
        <w:pStyle w:val="Default"/>
        <w:rPr>
          <w:sz w:val="22"/>
          <w:szCs w:val="22"/>
          <w:lang w:val="pt-BR"/>
        </w:rPr>
      </w:pPr>
      <w:bookmarkStart w:id="19" w:name="_Hlk495184450"/>
      <w:r>
        <w:rPr>
          <w:sz w:val="22"/>
          <w:szCs w:val="22"/>
          <w:lang w:val="pt-BR"/>
        </w:rPr>
        <w:t>-</w:t>
      </w:r>
      <w:r w:rsidR="00E012E0">
        <w:rPr>
          <w:sz w:val="22"/>
          <w:szCs w:val="22"/>
          <w:lang w:val="pt-BR"/>
        </w:rPr>
        <w:t>2.1</w:t>
      </w:r>
      <w:r w:rsidR="00DD7491">
        <w:rPr>
          <w:sz w:val="22"/>
          <w:szCs w:val="22"/>
          <w:lang w:val="pt-BR"/>
        </w:rPr>
        <w:t>.</w:t>
      </w:r>
      <w:r w:rsidR="00E012E0">
        <w:rPr>
          <w:sz w:val="22"/>
          <w:szCs w:val="22"/>
          <w:lang w:val="pt-BR"/>
        </w:rPr>
        <w:t xml:space="preserve"> Promover equidade e repartição de benefícios e sua meta dos países membros da CDB estabelecerem até 2008 mecanismos para a repartição</w:t>
      </w:r>
      <w:r>
        <w:rPr>
          <w:sz w:val="22"/>
          <w:szCs w:val="22"/>
          <w:lang w:val="pt-BR"/>
        </w:rPr>
        <w:t xml:space="preserve"> </w:t>
      </w:r>
      <w:r w:rsidR="00E012E0">
        <w:rPr>
          <w:sz w:val="22"/>
          <w:szCs w:val="22"/>
          <w:lang w:val="pt-BR"/>
        </w:rPr>
        <w:t>dos custos e b</w:t>
      </w:r>
      <w:r>
        <w:rPr>
          <w:sz w:val="22"/>
          <w:szCs w:val="22"/>
          <w:lang w:val="pt-BR"/>
        </w:rPr>
        <w:t>enefícios resultantes do estabelecimento e gestão de áreas protegidas;</w:t>
      </w:r>
    </w:p>
    <w:p w14:paraId="3FA5F21C" w14:textId="77777777" w:rsidR="0076119B" w:rsidRDefault="00104860" w:rsidP="00B009B5">
      <w:pPr>
        <w:pStyle w:val="Default"/>
        <w:rPr>
          <w:sz w:val="22"/>
          <w:szCs w:val="22"/>
          <w:lang w:val="pt-BR"/>
        </w:rPr>
      </w:pPr>
      <w:r>
        <w:rPr>
          <w:sz w:val="22"/>
          <w:szCs w:val="22"/>
          <w:lang w:val="pt-BR"/>
        </w:rPr>
        <w:t>-</w:t>
      </w:r>
      <w:r w:rsidR="00E012E0">
        <w:rPr>
          <w:sz w:val="22"/>
          <w:szCs w:val="22"/>
          <w:lang w:val="pt-BR"/>
        </w:rPr>
        <w:t>2.2</w:t>
      </w:r>
      <w:r w:rsidR="00DD7491">
        <w:rPr>
          <w:sz w:val="22"/>
          <w:szCs w:val="22"/>
          <w:lang w:val="pt-BR"/>
        </w:rPr>
        <w:t>.</w:t>
      </w:r>
      <w:r w:rsidR="00E012E0">
        <w:rPr>
          <w:sz w:val="22"/>
          <w:szCs w:val="22"/>
          <w:lang w:val="pt-BR"/>
        </w:rPr>
        <w:t xml:space="preserve"> Incrementar e assegurar o envolvimento das comunidades indígenas e locais e</w:t>
      </w:r>
      <w:r>
        <w:rPr>
          <w:sz w:val="22"/>
          <w:szCs w:val="22"/>
          <w:lang w:val="pt-BR"/>
        </w:rPr>
        <w:t xml:space="preserve"> grupos de interesse relevantes e sua meta dos países membros da CDB promoverem até 2008 a participação plena e efetiva das comunidades indígenas e locais, </w:t>
      </w:r>
      <w:bookmarkStart w:id="20" w:name="_Hlk495182389"/>
      <w:r>
        <w:rPr>
          <w:sz w:val="22"/>
          <w:szCs w:val="22"/>
          <w:lang w:val="pt-BR"/>
        </w:rPr>
        <w:t>com pleno respeito de seus direitos e reconhecimento de suas responsabilidades, de forma consistente com a legislação nacional e obrigações internacionais aplicáveis</w:t>
      </w:r>
      <w:bookmarkEnd w:id="20"/>
      <w:r>
        <w:rPr>
          <w:sz w:val="22"/>
          <w:szCs w:val="22"/>
          <w:lang w:val="pt-BR"/>
        </w:rPr>
        <w:t>, e a participação de grupos de interesse relevantes, na gestão de áreas protegidas existentes e na criação e gestão de novas áreas protegidas</w:t>
      </w:r>
      <w:r w:rsidR="00B270FB">
        <w:rPr>
          <w:sz w:val="22"/>
          <w:szCs w:val="22"/>
          <w:lang w:val="pt-BR"/>
        </w:rPr>
        <w:t xml:space="preserve"> (veja o </w:t>
      </w:r>
      <w:r w:rsidR="00560C91">
        <w:rPr>
          <w:sz w:val="22"/>
          <w:szCs w:val="22"/>
          <w:lang w:val="pt-BR"/>
        </w:rPr>
        <w:t>A</w:t>
      </w:r>
      <w:r w:rsidR="00B270FB">
        <w:rPr>
          <w:sz w:val="22"/>
          <w:szCs w:val="22"/>
          <w:lang w:val="pt-BR"/>
        </w:rPr>
        <w:t>nexo 1).</w:t>
      </w:r>
    </w:p>
    <w:bookmarkEnd w:id="19"/>
    <w:p w14:paraId="5C460020" w14:textId="77777777" w:rsidR="00104860" w:rsidRPr="00E012E0" w:rsidRDefault="00104860" w:rsidP="00B009B5">
      <w:pPr>
        <w:pStyle w:val="Default"/>
        <w:rPr>
          <w:sz w:val="22"/>
          <w:szCs w:val="22"/>
          <w:lang w:val="pt-BR"/>
        </w:rPr>
      </w:pPr>
    </w:p>
    <w:p w14:paraId="047FB14F" w14:textId="77777777" w:rsidR="0076119B" w:rsidRPr="00551E85" w:rsidRDefault="00DD7491" w:rsidP="00B009B5">
      <w:pPr>
        <w:pStyle w:val="Default"/>
        <w:rPr>
          <w:sz w:val="22"/>
          <w:szCs w:val="22"/>
          <w:lang w:val="pt-BR"/>
        </w:rPr>
      </w:pPr>
      <w:r>
        <w:rPr>
          <w:sz w:val="22"/>
          <w:szCs w:val="22"/>
          <w:lang w:val="pt-BR"/>
        </w:rPr>
        <w:t>É importante levar em conta o contexto mais amplo de compromissos internacionais com a biodiversidade resultantes da adoção em 2002 (e detalhada em 2004) do Plano Estratégico Global para Biodiversidade 2002-2010 (Decisão VI</w:t>
      </w:r>
      <w:r w:rsidRPr="00DD7491">
        <w:rPr>
          <w:sz w:val="22"/>
          <w:szCs w:val="22"/>
          <w:lang w:val="pt-BR"/>
        </w:rPr>
        <w:t>/</w:t>
      </w:r>
      <w:r w:rsidR="00560C91">
        <w:rPr>
          <w:sz w:val="22"/>
          <w:szCs w:val="22"/>
          <w:lang w:val="pt-BR"/>
        </w:rPr>
        <w:t>26 e Decisão VII</w:t>
      </w:r>
      <w:r w:rsidR="00560C91" w:rsidRPr="00560C91">
        <w:rPr>
          <w:sz w:val="22"/>
          <w:szCs w:val="22"/>
          <w:lang w:val="pt-BR"/>
        </w:rPr>
        <w:t>/</w:t>
      </w:r>
      <w:r w:rsidR="00560C91">
        <w:rPr>
          <w:sz w:val="22"/>
          <w:szCs w:val="22"/>
          <w:lang w:val="pt-BR"/>
        </w:rPr>
        <w:t>30, ver Anexo 2) e da Estratégia Global para a Conservação das Plan</w:t>
      </w:r>
      <w:r w:rsidR="00077F9A">
        <w:rPr>
          <w:sz w:val="22"/>
          <w:szCs w:val="22"/>
          <w:lang w:val="pt-BR"/>
        </w:rPr>
        <w:t>tas (ver Anexo 3). A Decisão VI/</w:t>
      </w:r>
      <w:r w:rsidR="00560C91">
        <w:rPr>
          <w:sz w:val="22"/>
          <w:szCs w:val="22"/>
          <w:lang w:val="pt-BR"/>
        </w:rPr>
        <w:t>26 estabeleceu a meta global de conservar ao menos 10% das áreas continentais em áreas protegidas até 2010 (e em áreas marinhas até 2012). Estes planos e estratégias foram atualizados em 2010 com a adoção do Plano Estratégico Global para Biodiversidade 2010-2020 (Decisão X</w:t>
      </w:r>
      <w:r w:rsidR="00077F9A" w:rsidRPr="00077F9A">
        <w:rPr>
          <w:sz w:val="22"/>
          <w:szCs w:val="22"/>
          <w:lang w:val="pt-BR"/>
        </w:rPr>
        <w:t>/</w:t>
      </w:r>
      <w:r w:rsidR="00551E85">
        <w:rPr>
          <w:sz w:val="22"/>
          <w:szCs w:val="22"/>
          <w:lang w:val="pt-BR"/>
        </w:rPr>
        <w:t>2) e a Estratégia Global de Conservação das Plantas 2010-2020 (Decisão X/17). A Decisão X/2 aprovou as 20 Metas Globais de Biodiversidade, chamadas de Metas de Aichi, incluindo a Meta 11 de Aichi</w:t>
      </w:r>
      <w:r w:rsidR="000918B4">
        <w:rPr>
          <w:sz w:val="22"/>
          <w:szCs w:val="22"/>
          <w:lang w:val="pt-BR"/>
        </w:rPr>
        <w:t xml:space="preserve"> (v</w:t>
      </w:r>
      <w:r w:rsidR="005F3F57">
        <w:rPr>
          <w:sz w:val="22"/>
          <w:szCs w:val="22"/>
          <w:lang w:val="pt-BR"/>
        </w:rPr>
        <w:t>er Anexo 4)</w:t>
      </w:r>
      <w:r w:rsidR="00551E85">
        <w:rPr>
          <w:sz w:val="22"/>
          <w:szCs w:val="22"/>
          <w:lang w:val="pt-BR"/>
        </w:rPr>
        <w:t>, com a seguinte redação</w:t>
      </w:r>
      <w:r w:rsidR="00551E85" w:rsidRPr="00551E85">
        <w:rPr>
          <w:sz w:val="22"/>
          <w:szCs w:val="22"/>
          <w:lang w:val="pt-BR"/>
        </w:rPr>
        <w:t>:</w:t>
      </w:r>
    </w:p>
    <w:p w14:paraId="31C1C378" w14:textId="77777777" w:rsidR="00DD7491" w:rsidRDefault="00DD7491" w:rsidP="00B009B5">
      <w:pPr>
        <w:pStyle w:val="Default"/>
        <w:rPr>
          <w:sz w:val="22"/>
          <w:szCs w:val="22"/>
          <w:lang w:val="pt-BR"/>
        </w:rPr>
      </w:pPr>
    </w:p>
    <w:p w14:paraId="7174AD08" w14:textId="77777777" w:rsidR="00551E85" w:rsidRDefault="00551E85" w:rsidP="0055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pt-BR"/>
        </w:rPr>
      </w:pPr>
      <w:r w:rsidRPr="001D3D36">
        <w:rPr>
          <w:lang w:val="pt-BR"/>
        </w:rPr>
        <w:t>Meta 11 de Aichi: At</w:t>
      </w:r>
      <w:r w:rsidR="001D3D36" w:rsidRPr="001D3D36">
        <w:rPr>
          <w:lang w:val="pt-BR"/>
        </w:rPr>
        <w:t>é 2020</w:t>
      </w:r>
      <w:r w:rsidR="001D3D36">
        <w:rPr>
          <w:lang w:val="pt-BR"/>
        </w:rPr>
        <w:t>,</w:t>
      </w:r>
      <w:r w:rsidR="001D3D36" w:rsidRPr="001D3D36">
        <w:rPr>
          <w:lang w:val="pt-BR"/>
        </w:rPr>
        <w:t xml:space="preserve"> a</w:t>
      </w:r>
      <w:r w:rsidR="001D3D36">
        <w:rPr>
          <w:lang w:val="pt-BR"/>
        </w:rPr>
        <w:t xml:space="preserve">o menos 17% das áreas terrestres e de águas continentais e 10% das áreas costeiras e marinhas, especialmente áreas de importância particular para biodiversidade e serviços ecossistêmicos, sejam conservadas por meio de sistemas de áreas protegidas e outras medidas efetivas de conservação baseadas em área, </w:t>
      </w:r>
      <w:r w:rsidR="001D3D36" w:rsidRPr="001D3D36">
        <w:rPr>
          <w:b/>
          <w:lang w:val="pt-BR"/>
        </w:rPr>
        <w:t>com gestão efetiva e equitativa</w:t>
      </w:r>
      <w:r w:rsidR="001D3D36">
        <w:rPr>
          <w:lang w:val="pt-BR"/>
        </w:rPr>
        <w:t>, com representatividade ecológica, bem conectadas e integradas nas amplas paisagens terrestres e marinhas.</w:t>
      </w:r>
    </w:p>
    <w:p w14:paraId="241EEEF7" w14:textId="77777777" w:rsidR="001D3D36" w:rsidRPr="001D3D36" w:rsidRDefault="001D3D36" w:rsidP="0055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pt-BR"/>
        </w:rPr>
      </w:pPr>
    </w:p>
    <w:p w14:paraId="51C2324D" w14:textId="77777777" w:rsidR="006C11C2" w:rsidRDefault="006C11C2" w:rsidP="006C11C2">
      <w:pPr>
        <w:pStyle w:val="Default"/>
        <w:rPr>
          <w:sz w:val="22"/>
          <w:szCs w:val="22"/>
          <w:lang w:val="pt-BR"/>
        </w:rPr>
      </w:pPr>
      <w:r w:rsidRPr="00B54AB5">
        <w:rPr>
          <w:sz w:val="22"/>
          <w:szCs w:val="22"/>
          <w:lang w:val="pt-BR"/>
        </w:rPr>
        <w:t>A Meta Aichi de Biodiversidade 11</w:t>
      </w:r>
      <w:r>
        <w:rPr>
          <w:sz w:val="22"/>
          <w:szCs w:val="22"/>
          <w:lang w:val="pt-BR"/>
        </w:rPr>
        <w:t xml:space="preserve"> possui vários elementos</w:t>
      </w:r>
      <w:r w:rsidRPr="00B54AB5">
        <w:rPr>
          <w:sz w:val="22"/>
          <w:szCs w:val="22"/>
          <w:lang w:val="pt-BR"/>
        </w:rPr>
        <w:t>:</w:t>
      </w:r>
    </w:p>
    <w:p w14:paraId="22109322" w14:textId="77777777" w:rsidR="006C11C2" w:rsidRDefault="006C11C2" w:rsidP="006C11C2">
      <w:pPr>
        <w:pStyle w:val="Default"/>
        <w:numPr>
          <w:ilvl w:val="0"/>
          <w:numId w:val="5"/>
        </w:numPr>
        <w:rPr>
          <w:sz w:val="22"/>
          <w:szCs w:val="22"/>
          <w:lang w:val="pt-BR"/>
        </w:rPr>
      </w:pPr>
      <w:r>
        <w:rPr>
          <w:sz w:val="22"/>
          <w:szCs w:val="22"/>
          <w:lang w:val="pt-BR"/>
        </w:rPr>
        <w:t xml:space="preserve">Ela se refere tanto a áreas protegidas de todas as categorias adotadas por cada país membro da CDB bem como a </w:t>
      </w:r>
      <w:bookmarkStart w:id="21" w:name="_Hlk492580854"/>
      <w:r>
        <w:rPr>
          <w:sz w:val="22"/>
          <w:szCs w:val="22"/>
          <w:lang w:val="pt-BR"/>
        </w:rPr>
        <w:t xml:space="preserve">outras medidas efetivas de conservação baseadas em área </w:t>
      </w:r>
      <w:bookmarkEnd w:id="21"/>
      <w:r>
        <w:rPr>
          <w:sz w:val="22"/>
          <w:szCs w:val="22"/>
          <w:lang w:val="pt-BR"/>
        </w:rPr>
        <w:t xml:space="preserve">reconhecidas por cada país membro da CDB. </w:t>
      </w:r>
    </w:p>
    <w:p w14:paraId="70E94D0D" w14:textId="77777777" w:rsidR="006C11C2" w:rsidRDefault="006C11C2" w:rsidP="006C11C2">
      <w:pPr>
        <w:pStyle w:val="Default"/>
        <w:numPr>
          <w:ilvl w:val="0"/>
          <w:numId w:val="5"/>
        </w:numPr>
        <w:rPr>
          <w:sz w:val="22"/>
          <w:szCs w:val="22"/>
          <w:lang w:val="pt-BR"/>
        </w:rPr>
      </w:pPr>
      <w:r>
        <w:rPr>
          <w:sz w:val="22"/>
          <w:szCs w:val="22"/>
          <w:lang w:val="pt-BR"/>
        </w:rPr>
        <w:t>Embora não explicitada na decisão, a principal referência internacional sobre categorias de áreas protegidas são as seis categorias reconhecidas e promovidas pela IUCN, incluindo categorias de proteção integral e de uso sustentável.</w:t>
      </w:r>
    </w:p>
    <w:p w14:paraId="413DD36C" w14:textId="77777777" w:rsidR="006C11C2" w:rsidRDefault="006C11C2" w:rsidP="006C11C2">
      <w:pPr>
        <w:pStyle w:val="Default"/>
        <w:numPr>
          <w:ilvl w:val="0"/>
          <w:numId w:val="5"/>
        </w:numPr>
        <w:rPr>
          <w:sz w:val="22"/>
          <w:szCs w:val="22"/>
          <w:lang w:val="pt-BR"/>
        </w:rPr>
      </w:pPr>
      <w:r>
        <w:rPr>
          <w:sz w:val="22"/>
          <w:szCs w:val="22"/>
          <w:lang w:val="pt-BR"/>
        </w:rPr>
        <w:t>Não existe ainda um padrão internacionalmente reconhecido de critérios para interpretar o que pode ou deve ser incluído pelos país como parte de seu esforço de implementação da Meta de Aichi 11 e seus equivalentes nacionais e regionais.</w:t>
      </w:r>
    </w:p>
    <w:p w14:paraId="7BE4BF0E" w14:textId="77777777" w:rsidR="006C11C2" w:rsidRDefault="006C11C2" w:rsidP="006C11C2">
      <w:pPr>
        <w:pStyle w:val="Default"/>
        <w:numPr>
          <w:ilvl w:val="0"/>
          <w:numId w:val="5"/>
        </w:numPr>
        <w:rPr>
          <w:sz w:val="22"/>
          <w:szCs w:val="22"/>
          <w:lang w:val="pt-BR"/>
        </w:rPr>
      </w:pPr>
      <w:r>
        <w:rPr>
          <w:sz w:val="22"/>
          <w:szCs w:val="22"/>
          <w:lang w:val="pt-BR"/>
        </w:rPr>
        <w:t xml:space="preserve">A IUCN criou um Grupo de Trabalho para discutir e propor critérios para identificação e reconhecimento de </w:t>
      </w:r>
      <w:r w:rsidRPr="00B54AB5">
        <w:rPr>
          <w:sz w:val="22"/>
          <w:szCs w:val="22"/>
          <w:lang w:val="pt-BR"/>
        </w:rPr>
        <w:t>“</w:t>
      </w:r>
      <w:r>
        <w:rPr>
          <w:sz w:val="22"/>
          <w:szCs w:val="22"/>
          <w:lang w:val="pt-BR"/>
        </w:rPr>
        <w:t>outras medidas efetivas de conservação baseadas em área”.</w:t>
      </w:r>
    </w:p>
    <w:p w14:paraId="118280B6" w14:textId="77777777" w:rsidR="006C11C2" w:rsidRDefault="006C11C2" w:rsidP="006C11C2">
      <w:pPr>
        <w:pStyle w:val="Default"/>
        <w:numPr>
          <w:ilvl w:val="0"/>
          <w:numId w:val="5"/>
        </w:numPr>
        <w:rPr>
          <w:sz w:val="22"/>
          <w:szCs w:val="22"/>
          <w:lang w:val="pt-BR"/>
        </w:rPr>
      </w:pPr>
      <w:r>
        <w:rPr>
          <w:sz w:val="22"/>
          <w:szCs w:val="22"/>
          <w:lang w:val="pt-BR"/>
        </w:rPr>
        <w:t>Uma vez adotados pela IUCN tais critérios poderão ser adotados pela CDB ou por seus membros isoladamente.  O mais cedo que a CDB poderia adotar tais critérios seria na COP 14 em novembro de 2018.</w:t>
      </w:r>
    </w:p>
    <w:p w14:paraId="56908D13" w14:textId="77777777" w:rsidR="006C11C2" w:rsidRDefault="006C11C2" w:rsidP="006C11C2">
      <w:pPr>
        <w:pStyle w:val="Default"/>
        <w:numPr>
          <w:ilvl w:val="0"/>
          <w:numId w:val="5"/>
        </w:numPr>
        <w:rPr>
          <w:sz w:val="22"/>
          <w:szCs w:val="22"/>
          <w:lang w:val="pt-BR"/>
        </w:rPr>
      </w:pPr>
      <w:r>
        <w:rPr>
          <w:sz w:val="22"/>
          <w:szCs w:val="22"/>
          <w:lang w:val="pt-BR"/>
        </w:rPr>
        <w:t xml:space="preserve">Nada impede, entretanto, que cada país membro da CDB adote seus próprios critérios para interpretar o alcance de </w:t>
      </w:r>
      <w:r w:rsidRPr="00116C54">
        <w:rPr>
          <w:sz w:val="22"/>
          <w:szCs w:val="22"/>
          <w:lang w:val="pt-BR"/>
        </w:rPr>
        <w:t>“</w:t>
      </w:r>
      <w:bookmarkStart w:id="22" w:name="_Hlk492581657"/>
      <w:r>
        <w:rPr>
          <w:sz w:val="22"/>
          <w:szCs w:val="22"/>
          <w:lang w:val="pt-BR"/>
        </w:rPr>
        <w:t>outras medidas efetivas de conservação baseadas em área</w:t>
      </w:r>
      <w:bookmarkEnd w:id="22"/>
      <w:r>
        <w:rPr>
          <w:sz w:val="22"/>
          <w:szCs w:val="22"/>
          <w:lang w:val="pt-BR"/>
        </w:rPr>
        <w:t>”.</w:t>
      </w:r>
    </w:p>
    <w:p w14:paraId="0280EC45" w14:textId="77777777" w:rsidR="006C11C2" w:rsidRDefault="006C11C2" w:rsidP="006C11C2">
      <w:pPr>
        <w:pStyle w:val="Default"/>
        <w:numPr>
          <w:ilvl w:val="0"/>
          <w:numId w:val="5"/>
        </w:numPr>
        <w:rPr>
          <w:sz w:val="22"/>
          <w:szCs w:val="22"/>
          <w:lang w:val="pt-BR"/>
        </w:rPr>
      </w:pPr>
      <w:r>
        <w:rPr>
          <w:sz w:val="22"/>
          <w:szCs w:val="22"/>
          <w:lang w:val="pt-BR"/>
        </w:rPr>
        <w:t>Todos os elementos da Meta Aichi de Biodiversidade 11 aplicam-se a todas as categorias de áreas protegidas e de outras medidas efetivas de conservação baseadas em área reconhecidas por cada país membro da CDB, tanto em áreas terrestres (continentais ou insulares), em águas continentais, como em áreas costeiras e marinhas.</w:t>
      </w:r>
    </w:p>
    <w:p w14:paraId="26F4C8CB" w14:textId="77777777" w:rsidR="006C11C2" w:rsidRPr="003847C1" w:rsidRDefault="006C11C2" w:rsidP="006C11C2">
      <w:pPr>
        <w:pStyle w:val="Default"/>
        <w:numPr>
          <w:ilvl w:val="0"/>
          <w:numId w:val="5"/>
        </w:numPr>
        <w:rPr>
          <w:sz w:val="22"/>
          <w:szCs w:val="22"/>
          <w:lang w:val="pt-BR"/>
        </w:rPr>
      </w:pPr>
      <w:r>
        <w:rPr>
          <w:sz w:val="22"/>
          <w:szCs w:val="22"/>
          <w:lang w:val="pt-BR"/>
        </w:rPr>
        <w:t>A exigência de que a conservação se dê por meio de gestão efetiva e equitativa aplica-se aos sistemas de áreas protegidas e de outras medidas efetivas de conservação baseadas em área, tanto para cada área individualmente como para o conjunto das áreas que constituem sistemas nacionais ou regionais de áreas protegidas e de outras medidas efetivas de conservação baseadas em área.</w:t>
      </w:r>
    </w:p>
    <w:p w14:paraId="17C7D04B" w14:textId="77777777" w:rsidR="006C11C2" w:rsidRPr="003847C1" w:rsidRDefault="006C11C2" w:rsidP="006C11C2">
      <w:pPr>
        <w:pStyle w:val="Default"/>
        <w:rPr>
          <w:sz w:val="22"/>
          <w:szCs w:val="22"/>
          <w:lang w:val="pt-BR"/>
        </w:rPr>
      </w:pPr>
    </w:p>
    <w:p w14:paraId="678E8EBB" w14:textId="77777777" w:rsidR="006C11C2" w:rsidRPr="007E7614" w:rsidRDefault="006C11C2" w:rsidP="006C11C2">
      <w:pPr>
        <w:pStyle w:val="Default"/>
        <w:rPr>
          <w:sz w:val="22"/>
          <w:szCs w:val="22"/>
          <w:lang w:val="pt-BR"/>
        </w:rPr>
      </w:pPr>
    </w:p>
    <w:p w14:paraId="630692B1" w14:textId="77777777" w:rsidR="00F96125" w:rsidRDefault="00351207" w:rsidP="00B009B5">
      <w:pPr>
        <w:pStyle w:val="Default"/>
        <w:rPr>
          <w:sz w:val="22"/>
          <w:szCs w:val="22"/>
          <w:lang w:val="pt-BR"/>
        </w:rPr>
      </w:pPr>
      <w:r>
        <w:rPr>
          <w:sz w:val="22"/>
          <w:szCs w:val="22"/>
          <w:lang w:val="pt-BR"/>
        </w:rPr>
        <w:t>Em 2013</w:t>
      </w:r>
      <w:r w:rsidR="006A7641">
        <w:rPr>
          <w:sz w:val="22"/>
          <w:szCs w:val="22"/>
          <w:lang w:val="pt-BR"/>
        </w:rPr>
        <w:t xml:space="preserve">, após dois anos de ampla consulta pública aos diferentes setores e grupos de interesse, a Comissão Nacional da Biodiversidade (CONABIO) adotou a Resolução Número 6, de 3 de setembro de 2013, aprovando as 20 metas nacionais de biodiversidade para 2020 correspondentes às 20 Metas de Aichi mas com ajustes à realidade nacional. </w:t>
      </w:r>
    </w:p>
    <w:p w14:paraId="0E368CAF" w14:textId="77777777" w:rsidR="006A7641" w:rsidRDefault="006A7641" w:rsidP="00B009B5">
      <w:pPr>
        <w:pStyle w:val="Default"/>
        <w:rPr>
          <w:sz w:val="22"/>
          <w:szCs w:val="22"/>
          <w:lang w:val="pt-BR"/>
        </w:rPr>
      </w:pPr>
    </w:p>
    <w:p w14:paraId="5DBFDD21" w14:textId="77777777" w:rsidR="006A7641" w:rsidRDefault="006A7641" w:rsidP="00B009B5">
      <w:pPr>
        <w:pStyle w:val="Default"/>
        <w:rPr>
          <w:sz w:val="22"/>
          <w:szCs w:val="22"/>
          <w:lang w:val="pt-BR"/>
        </w:rPr>
      </w:pPr>
      <w:r>
        <w:rPr>
          <w:sz w:val="22"/>
          <w:szCs w:val="22"/>
          <w:lang w:val="pt-BR"/>
        </w:rPr>
        <w:t>A Meta Nacional de Biodiversidade 11 para 2020 tem a seguinte redação:</w:t>
      </w:r>
    </w:p>
    <w:p w14:paraId="249326BD" w14:textId="77777777" w:rsidR="006A7641" w:rsidRDefault="006A7641" w:rsidP="00B009B5">
      <w:pPr>
        <w:pStyle w:val="Default"/>
        <w:rPr>
          <w:sz w:val="22"/>
          <w:szCs w:val="22"/>
          <w:lang w:val="pt-BR"/>
        </w:rPr>
      </w:pPr>
    </w:p>
    <w:p w14:paraId="3C41DBC7" w14:textId="77777777" w:rsidR="006A7641" w:rsidRPr="006A7641" w:rsidRDefault="006A7641" w:rsidP="00B009B5">
      <w:pPr>
        <w:pStyle w:val="Default"/>
        <w:rPr>
          <w:sz w:val="22"/>
          <w:szCs w:val="22"/>
          <w:lang w:val="pt-BR"/>
        </w:rPr>
      </w:pPr>
      <w:r w:rsidRPr="006A7641">
        <w:rPr>
          <w:sz w:val="22"/>
          <w:szCs w:val="22"/>
          <w:lang w:val="pt-BR"/>
        </w:rPr>
        <w:t>“</w:t>
      </w:r>
      <w:r w:rsidRPr="006A7641">
        <w:rPr>
          <w:iCs/>
          <w:sz w:val="22"/>
          <w:szCs w:val="22"/>
          <w:lang w:val="pt-BR"/>
        </w:rPr>
        <w:t xml:space="preserve">Meta Nacional 11: Até 2020, serão conservadas, por meio de unidades de conservação previstas na Lei do SNUC e </w:t>
      </w:r>
      <w:bookmarkStart w:id="23" w:name="_Hlk492583426"/>
      <w:r w:rsidRPr="006A7641">
        <w:rPr>
          <w:iCs/>
          <w:sz w:val="22"/>
          <w:szCs w:val="22"/>
          <w:lang w:val="pt-BR"/>
        </w:rPr>
        <w:t xml:space="preserve">outras categorias de áreas oficialmente protegidas, como APPs, reservas legais e terras indígenas com vegetação </w:t>
      </w:r>
      <w:bookmarkEnd w:id="23"/>
      <w:r w:rsidRPr="006A7641">
        <w:rPr>
          <w:iCs/>
          <w:sz w:val="22"/>
          <w:szCs w:val="22"/>
          <w:lang w:val="pt-BR"/>
        </w:rPr>
        <w:t>nativa, pelo menos 30% da Amazônia, 17% de cada um dos demais biomas terrestres e 10% de áreas marinhas e costeiras, principalmente áreas de especial importância para biodiversidade e serviços ecossistêmicos, assegurada e respeitada a demarcação, regularização e a gestão efetiva e equitativa, visando garantir a interligação, integração e representação ecológica em paisagens terrestres e marinhas mais amplas.”</w:t>
      </w:r>
    </w:p>
    <w:p w14:paraId="45994732" w14:textId="77777777" w:rsidR="00351207" w:rsidRDefault="00351207" w:rsidP="00B009B5">
      <w:pPr>
        <w:pStyle w:val="Default"/>
        <w:rPr>
          <w:sz w:val="22"/>
          <w:szCs w:val="22"/>
          <w:lang w:val="pt-BR"/>
        </w:rPr>
      </w:pPr>
    </w:p>
    <w:p w14:paraId="244D2434" w14:textId="77777777" w:rsidR="008962C4" w:rsidRDefault="008962C4" w:rsidP="00B009B5">
      <w:pPr>
        <w:pStyle w:val="Default"/>
        <w:rPr>
          <w:sz w:val="22"/>
          <w:szCs w:val="22"/>
          <w:lang w:val="pt-BR"/>
        </w:rPr>
      </w:pPr>
      <w:r>
        <w:rPr>
          <w:sz w:val="22"/>
          <w:szCs w:val="22"/>
          <w:lang w:val="pt-BR"/>
        </w:rPr>
        <w:t>Cabe aqui destacar algumas diferenças entre esta Meta Nacional 11 e a Meta de Aichi 11</w:t>
      </w:r>
      <w:r w:rsidRPr="008962C4">
        <w:rPr>
          <w:sz w:val="22"/>
          <w:szCs w:val="22"/>
          <w:lang w:val="pt-BR"/>
        </w:rPr>
        <w:t>:</w:t>
      </w:r>
    </w:p>
    <w:p w14:paraId="3E72ACF7" w14:textId="77777777" w:rsidR="008962C4" w:rsidRDefault="008962C4" w:rsidP="00B009B5">
      <w:pPr>
        <w:pStyle w:val="Default"/>
        <w:numPr>
          <w:ilvl w:val="0"/>
          <w:numId w:val="6"/>
        </w:numPr>
        <w:rPr>
          <w:sz w:val="22"/>
          <w:szCs w:val="22"/>
          <w:lang w:val="pt-BR"/>
        </w:rPr>
      </w:pPr>
      <w:r>
        <w:rPr>
          <w:sz w:val="22"/>
          <w:szCs w:val="22"/>
          <w:lang w:val="pt-BR"/>
        </w:rPr>
        <w:t>O país reconheceu oficialmente que devem contribuir para o alcance d</w:t>
      </w:r>
      <w:r w:rsidR="00A57E70">
        <w:rPr>
          <w:sz w:val="22"/>
          <w:szCs w:val="22"/>
          <w:lang w:val="pt-BR"/>
        </w:rPr>
        <w:t>est</w:t>
      </w:r>
      <w:r>
        <w:rPr>
          <w:sz w:val="22"/>
          <w:szCs w:val="22"/>
          <w:lang w:val="pt-BR"/>
        </w:rPr>
        <w:t xml:space="preserve">a Meta Nacional todas as categorias de unidades de conservação </w:t>
      </w:r>
      <w:r w:rsidR="00A57E70">
        <w:rPr>
          <w:sz w:val="22"/>
          <w:szCs w:val="22"/>
          <w:lang w:val="pt-BR"/>
        </w:rPr>
        <w:t>reconhecidas pela Lei do Sistema Nacional de Unidades de Conservação – SNUC (a Lei No. 9.985, de 18 de julho de 2000), incluindo tanto UCs de proteção integral como UCs de uso sustentável.</w:t>
      </w:r>
    </w:p>
    <w:p w14:paraId="506263E9" w14:textId="77777777" w:rsidR="00E11ECA" w:rsidRPr="00E11ECA" w:rsidRDefault="00A57E70" w:rsidP="00B009B5">
      <w:pPr>
        <w:pStyle w:val="Default"/>
        <w:numPr>
          <w:ilvl w:val="0"/>
          <w:numId w:val="6"/>
        </w:numPr>
        <w:rPr>
          <w:rFonts w:asciiTheme="minorHAnsi" w:eastAsia="Times New Roman" w:hAnsiTheme="minorHAnsi" w:cstheme="minorHAnsi"/>
          <w:sz w:val="22"/>
          <w:szCs w:val="22"/>
          <w:lang w:val="pt-BR" w:eastAsia="en-GB"/>
        </w:rPr>
      </w:pPr>
      <w:r w:rsidRPr="00E11ECA">
        <w:rPr>
          <w:sz w:val="22"/>
          <w:szCs w:val="22"/>
          <w:lang w:val="pt-BR"/>
        </w:rPr>
        <w:t>O país também reconheceu oficialmente que devem contribuir para o alcance dest</w:t>
      </w:r>
      <w:r w:rsidR="00CA2277" w:rsidRPr="00E11ECA">
        <w:rPr>
          <w:sz w:val="22"/>
          <w:szCs w:val="22"/>
          <w:lang w:val="pt-BR"/>
        </w:rPr>
        <w:t>a</w:t>
      </w:r>
      <w:r w:rsidRPr="00E11ECA">
        <w:rPr>
          <w:sz w:val="22"/>
          <w:szCs w:val="22"/>
          <w:lang w:val="pt-BR"/>
        </w:rPr>
        <w:t xml:space="preserve"> Meta Nacional </w:t>
      </w:r>
      <w:r w:rsidRPr="00E11ECA">
        <w:rPr>
          <w:iCs/>
          <w:sz w:val="22"/>
          <w:szCs w:val="22"/>
          <w:lang w:val="pt-BR"/>
        </w:rPr>
        <w:t>outras categorias de áreas oficialmente protegidas</w:t>
      </w:r>
      <w:r w:rsidR="00CB67CF">
        <w:rPr>
          <w:iCs/>
          <w:sz w:val="22"/>
          <w:szCs w:val="22"/>
          <w:lang w:val="pt-BR"/>
        </w:rPr>
        <w:t xml:space="preserve"> (além daquelas reconhecidas no SNUC)</w:t>
      </w:r>
      <w:r w:rsidRPr="00E11ECA">
        <w:rPr>
          <w:iCs/>
          <w:sz w:val="22"/>
          <w:szCs w:val="22"/>
          <w:lang w:val="pt-BR"/>
        </w:rPr>
        <w:t xml:space="preserve">, </w:t>
      </w:r>
      <w:bookmarkStart w:id="24" w:name="_Hlk492585698"/>
      <w:r w:rsidRPr="00E11ECA">
        <w:rPr>
          <w:iCs/>
          <w:sz w:val="22"/>
          <w:szCs w:val="22"/>
          <w:lang w:val="pt-BR"/>
        </w:rPr>
        <w:t xml:space="preserve">como APPs (Áreas de Preservação Permanente, </w:t>
      </w:r>
      <w:bookmarkStart w:id="25" w:name="_Hlk492583782"/>
      <w:r w:rsidRPr="00E11ECA">
        <w:rPr>
          <w:iCs/>
          <w:sz w:val="22"/>
          <w:szCs w:val="22"/>
          <w:lang w:val="pt-BR"/>
        </w:rPr>
        <w:t>previstas no Código de Proteção a Vegetação Nativa, Lei No. 12.651, de 25 de maio de 2012</w:t>
      </w:r>
      <w:bookmarkEnd w:id="25"/>
      <w:r w:rsidRPr="00E11ECA">
        <w:rPr>
          <w:iCs/>
          <w:sz w:val="22"/>
          <w:szCs w:val="22"/>
          <w:lang w:val="pt-BR"/>
        </w:rPr>
        <w:t>, que substituiu o antigo Código Florestal)</w:t>
      </w:r>
      <w:r w:rsidR="00CA2277" w:rsidRPr="00E11ECA">
        <w:rPr>
          <w:iCs/>
          <w:sz w:val="22"/>
          <w:szCs w:val="22"/>
          <w:lang w:val="pt-BR"/>
        </w:rPr>
        <w:t>, Reservas L</w:t>
      </w:r>
      <w:r w:rsidRPr="00E11ECA">
        <w:rPr>
          <w:iCs/>
          <w:sz w:val="22"/>
          <w:szCs w:val="22"/>
          <w:lang w:val="pt-BR"/>
        </w:rPr>
        <w:t xml:space="preserve">egais </w:t>
      </w:r>
      <w:r w:rsidR="00CA2277" w:rsidRPr="00E11ECA">
        <w:rPr>
          <w:iCs/>
          <w:sz w:val="22"/>
          <w:szCs w:val="22"/>
          <w:lang w:val="pt-BR"/>
        </w:rPr>
        <w:t>(também previstas no Código de Proteção a Vegetação Nativa, Lei No. 12.651, de 25 de maio de 2012</w:t>
      </w:r>
      <w:bookmarkEnd w:id="24"/>
      <w:r w:rsidR="00CA2277" w:rsidRPr="00E11ECA">
        <w:rPr>
          <w:iCs/>
          <w:sz w:val="22"/>
          <w:szCs w:val="22"/>
          <w:lang w:val="pt-BR"/>
        </w:rPr>
        <w:t>) e Terras I</w:t>
      </w:r>
      <w:r w:rsidRPr="00E11ECA">
        <w:rPr>
          <w:iCs/>
          <w:sz w:val="22"/>
          <w:szCs w:val="22"/>
          <w:lang w:val="pt-BR"/>
        </w:rPr>
        <w:t>ndígenas</w:t>
      </w:r>
      <w:r w:rsidR="00CA2277" w:rsidRPr="00E11ECA">
        <w:rPr>
          <w:iCs/>
          <w:sz w:val="22"/>
          <w:szCs w:val="22"/>
          <w:lang w:val="pt-BR"/>
        </w:rPr>
        <w:t xml:space="preserve"> (sob a supervisão da Fundação Nacional do Índio - FUNAI)</w:t>
      </w:r>
      <w:r w:rsidR="00041878">
        <w:rPr>
          <w:iCs/>
          <w:sz w:val="22"/>
          <w:szCs w:val="22"/>
          <w:lang w:val="pt-BR"/>
        </w:rPr>
        <w:t>, desde que cobertas</w:t>
      </w:r>
      <w:r w:rsidR="00CA2277" w:rsidRPr="00E11ECA">
        <w:rPr>
          <w:iCs/>
          <w:sz w:val="22"/>
          <w:szCs w:val="22"/>
          <w:lang w:val="pt-BR"/>
        </w:rPr>
        <w:t xml:space="preserve"> com vegetação</w:t>
      </w:r>
      <w:r w:rsidR="00041878">
        <w:rPr>
          <w:iCs/>
          <w:sz w:val="22"/>
          <w:szCs w:val="22"/>
          <w:lang w:val="pt-BR"/>
        </w:rPr>
        <w:t xml:space="preserve"> nativa</w:t>
      </w:r>
      <w:r w:rsidR="00CA2277" w:rsidRPr="00E11ECA">
        <w:rPr>
          <w:iCs/>
          <w:sz w:val="22"/>
          <w:szCs w:val="22"/>
          <w:lang w:val="pt-BR"/>
        </w:rPr>
        <w:t>.</w:t>
      </w:r>
      <w:r w:rsidR="00E11ECA" w:rsidRPr="00E11ECA">
        <w:rPr>
          <w:iCs/>
          <w:sz w:val="22"/>
          <w:szCs w:val="22"/>
          <w:lang w:val="pt-BR"/>
        </w:rPr>
        <w:t xml:space="preserve"> </w:t>
      </w:r>
    </w:p>
    <w:p w14:paraId="699FB5DD" w14:textId="77777777" w:rsidR="00317FC8" w:rsidRPr="00317FC8" w:rsidRDefault="00CA2277" w:rsidP="00B009B5">
      <w:pPr>
        <w:pStyle w:val="Default"/>
        <w:numPr>
          <w:ilvl w:val="0"/>
          <w:numId w:val="6"/>
        </w:numPr>
        <w:rPr>
          <w:rFonts w:asciiTheme="minorHAnsi" w:hAnsiTheme="minorHAnsi" w:cstheme="minorHAnsi"/>
          <w:sz w:val="22"/>
          <w:szCs w:val="22"/>
          <w:lang w:val="pt-BR"/>
        </w:rPr>
      </w:pPr>
      <w:r w:rsidRPr="00317FC8">
        <w:rPr>
          <w:rFonts w:asciiTheme="minorHAnsi" w:hAnsiTheme="minorHAnsi" w:cstheme="minorHAnsi"/>
          <w:sz w:val="22"/>
          <w:szCs w:val="22"/>
          <w:lang w:val="pt-BR"/>
        </w:rPr>
        <w:t xml:space="preserve">O Decreto No. </w:t>
      </w:r>
      <w:r w:rsidR="00E11ECA" w:rsidRPr="00317FC8">
        <w:rPr>
          <w:rFonts w:asciiTheme="minorHAnsi" w:hAnsiTheme="minorHAnsi" w:cstheme="minorHAnsi"/>
          <w:sz w:val="22"/>
          <w:szCs w:val="22"/>
          <w:lang w:val="pt-BR"/>
        </w:rPr>
        <w:t xml:space="preserve">5.758, de 13 de abril de 2006, que instituiu o Plano Estratégico Nacional de Áreas Protegidas, reconheceu como áreas protegidas no contexto nacional de implementação dos compromissos junto à Convenção sobre Diversidade Biológica, as unidades de conservação (do SNUC), </w:t>
      </w:r>
      <w:r w:rsidR="00E11ECA" w:rsidRPr="00317FC8">
        <w:rPr>
          <w:rFonts w:asciiTheme="minorHAnsi" w:eastAsia="Times New Roman" w:hAnsiTheme="minorHAnsi" w:cstheme="minorHAnsi"/>
          <w:sz w:val="22"/>
          <w:szCs w:val="22"/>
          <w:lang w:val="pt-BR" w:eastAsia="en-GB"/>
        </w:rPr>
        <w:t>as terras indígenas, as terras ocupadas por remanescentes das comunidades dos quilombos</w:t>
      </w:r>
      <w:r w:rsidR="00446960" w:rsidRPr="00317FC8">
        <w:rPr>
          <w:rFonts w:asciiTheme="minorHAnsi" w:eastAsia="Times New Roman" w:hAnsiTheme="minorHAnsi" w:cstheme="minorHAnsi"/>
          <w:sz w:val="22"/>
          <w:szCs w:val="22"/>
          <w:lang w:val="pt-BR" w:eastAsia="en-GB"/>
        </w:rPr>
        <w:t xml:space="preserve"> (estas não incluídas </w:t>
      </w:r>
      <w:r w:rsidR="00D16D5A">
        <w:rPr>
          <w:rFonts w:asciiTheme="minorHAnsi" w:eastAsia="Times New Roman" w:hAnsiTheme="minorHAnsi" w:cstheme="minorHAnsi"/>
          <w:sz w:val="22"/>
          <w:szCs w:val="22"/>
          <w:lang w:val="pt-BR" w:eastAsia="en-GB"/>
        </w:rPr>
        <w:t xml:space="preserve">explicitamente </w:t>
      </w:r>
      <w:r w:rsidR="00446960" w:rsidRPr="00317FC8">
        <w:rPr>
          <w:rFonts w:asciiTheme="minorHAnsi" w:eastAsia="Times New Roman" w:hAnsiTheme="minorHAnsi" w:cstheme="minorHAnsi"/>
          <w:sz w:val="22"/>
          <w:szCs w:val="22"/>
          <w:lang w:val="pt-BR" w:eastAsia="en-GB"/>
        </w:rPr>
        <w:t>na Resolução 6 da CONABIO)</w:t>
      </w:r>
      <w:r w:rsidR="00E11ECA" w:rsidRPr="00317FC8">
        <w:rPr>
          <w:rFonts w:asciiTheme="minorHAnsi" w:eastAsia="Times New Roman" w:hAnsiTheme="minorHAnsi" w:cstheme="minorHAnsi"/>
          <w:sz w:val="22"/>
          <w:szCs w:val="22"/>
          <w:lang w:val="pt-BR" w:eastAsia="en-GB"/>
        </w:rPr>
        <w:t>, a</w:t>
      </w:r>
      <w:r w:rsidR="00E11ECA" w:rsidRPr="00E11ECA">
        <w:rPr>
          <w:rFonts w:asciiTheme="minorHAnsi" w:eastAsia="Times New Roman" w:hAnsiTheme="minorHAnsi" w:cstheme="minorHAnsi"/>
          <w:sz w:val="22"/>
          <w:szCs w:val="22"/>
          <w:lang w:val="pt-BR" w:eastAsia="en-GB"/>
        </w:rPr>
        <w:t>s áreas de preservação permanente e as reservas legais, como fundamentais n</w:t>
      </w:r>
      <w:r w:rsidR="00E11ECA" w:rsidRPr="00317FC8">
        <w:rPr>
          <w:rFonts w:asciiTheme="minorHAnsi" w:eastAsia="Times New Roman" w:hAnsiTheme="minorHAnsi" w:cstheme="minorHAnsi"/>
          <w:sz w:val="22"/>
          <w:szCs w:val="22"/>
          <w:lang w:val="pt-BR" w:eastAsia="en-GB"/>
        </w:rPr>
        <w:t>a conservação da biodiversidade.</w:t>
      </w:r>
      <w:r w:rsidR="00317FC8" w:rsidRPr="00317FC8">
        <w:rPr>
          <w:rFonts w:asciiTheme="minorHAnsi" w:eastAsia="Times New Roman" w:hAnsiTheme="minorHAnsi" w:cstheme="minorHAnsi"/>
          <w:sz w:val="22"/>
          <w:szCs w:val="22"/>
          <w:lang w:val="pt-BR" w:eastAsia="en-GB"/>
        </w:rPr>
        <w:t xml:space="preserve"> </w:t>
      </w:r>
    </w:p>
    <w:p w14:paraId="2F10BF6B" w14:textId="77777777" w:rsidR="00317FC8" w:rsidRPr="00317FC8" w:rsidRDefault="00317FC8" w:rsidP="00B009B5">
      <w:pPr>
        <w:pStyle w:val="Default"/>
        <w:numPr>
          <w:ilvl w:val="0"/>
          <w:numId w:val="6"/>
        </w:numPr>
        <w:rPr>
          <w:rFonts w:asciiTheme="minorHAnsi" w:hAnsiTheme="minorHAnsi" w:cstheme="minorHAnsi"/>
          <w:sz w:val="22"/>
          <w:szCs w:val="22"/>
          <w:lang w:val="pt-BR"/>
        </w:rPr>
      </w:pPr>
      <w:r w:rsidRPr="00317FC8">
        <w:rPr>
          <w:rFonts w:asciiTheme="minorHAnsi" w:hAnsiTheme="minorHAnsi" w:cstheme="minorHAnsi"/>
          <w:sz w:val="22"/>
          <w:szCs w:val="22"/>
          <w:lang w:val="pt-BR"/>
        </w:rPr>
        <w:t>Cabe lembrar também o efeito do Decreto No. 7.747, de 5 de junho de 2012, que instituiu a Política Nacional de Gestão Territorial e Ambiental de Terras Indígenas (PNGATI).</w:t>
      </w:r>
    </w:p>
    <w:p w14:paraId="308C476F" w14:textId="77777777" w:rsidR="00D7029D" w:rsidRPr="00D7029D" w:rsidRDefault="00BE3622" w:rsidP="001E5946">
      <w:pPr>
        <w:pStyle w:val="Default"/>
        <w:numPr>
          <w:ilvl w:val="0"/>
          <w:numId w:val="6"/>
        </w:numPr>
        <w:rPr>
          <w:iCs/>
          <w:sz w:val="22"/>
          <w:szCs w:val="22"/>
          <w:lang w:val="pt-BR"/>
        </w:rPr>
      </w:pPr>
      <w:r w:rsidRPr="00D7029D">
        <w:rPr>
          <w:rFonts w:asciiTheme="minorHAnsi" w:hAnsiTheme="minorHAnsi" w:cstheme="minorHAnsi"/>
          <w:sz w:val="22"/>
          <w:szCs w:val="22"/>
          <w:lang w:val="pt-BR"/>
        </w:rPr>
        <w:t xml:space="preserve">O país decidiu que o percentual </w:t>
      </w:r>
      <w:r w:rsidR="00CB67CF" w:rsidRPr="00D7029D">
        <w:rPr>
          <w:rFonts w:asciiTheme="minorHAnsi" w:hAnsiTheme="minorHAnsi" w:cstheme="minorHAnsi"/>
          <w:sz w:val="22"/>
          <w:szCs w:val="22"/>
          <w:lang w:val="pt-BR"/>
        </w:rPr>
        <w:t xml:space="preserve">de ao menos 17% </w:t>
      </w:r>
      <w:r w:rsidRPr="00D7029D">
        <w:rPr>
          <w:rFonts w:asciiTheme="minorHAnsi" w:hAnsiTheme="minorHAnsi" w:cstheme="minorHAnsi"/>
          <w:sz w:val="22"/>
          <w:szCs w:val="22"/>
          <w:lang w:val="pt-BR"/>
        </w:rPr>
        <w:t xml:space="preserve">de cobertura de áreas protegidas </w:t>
      </w:r>
      <w:r w:rsidR="00CB67CF" w:rsidRPr="00D7029D">
        <w:rPr>
          <w:rFonts w:asciiTheme="minorHAnsi" w:hAnsiTheme="minorHAnsi" w:cstheme="minorHAnsi"/>
          <w:sz w:val="22"/>
          <w:szCs w:val="22"/>
          <w:lang w:val="pt-BR"/>
        </w:rPr>
        <w:t>em áreas terrestres (incluindo águas interiores) aplica-se separadamente a cada um dos grandes biomas oficialmente reconhecidos no país (mediante ato do IBGE em 200</w:t>
      </w:r>
      <w:r w:rsidR="00144A33" w:rsidRPr="00D7029D">
        <w:rPr>
          <w:rFonts w:asciiTheme="minorHAnsi" w:hAnsiTheme="minorHAnsi" w:cstheme="minorHAnsi"/>
          <w:sz w:val="22"/>
          <w:szCs w:val="22"/>
          <w:lang w:val="pt-BR"/>
        </w:rPr>
        <w:t>4</w:t>
      </w:r>
      <w:r w:rsidR="00CB67CF" w:rsidRPr="00D7029D">
        <w:rPr>
          <w:rFonts w:asciiTheme="minorHAnsi" w:hAnsiTheme="minorHAnsi" w:cstheme="minorHAnsi"/>
          <w:sz w:val="22"/>
          <w:szCs w:val="22"/>
          <w:lang w:val="pt-BR"/>
        </w:rPr>
        <w:t>), com exceção da Amazônia onde a meta adotada é de ao menos 30%.</w:t>
      </w:r>
    </w:p>
    <w:p w14:paraId="109D45D1" w14:textId="77777777" w:rsidR="00D7029D" w:rsidRDefault="00DE0DC8" w:rsidP="001E5946">
      <w:pPr>
        <w:pStyle w:val="Default"/>
        <w:numPr>
          <w:ilvl w:val="0"/>
          <w:numId w:val="6"/>
        </w:numPr>
        <w:rPr>
          <w:iCs/>
          <w:sz w:val="22"/>
          <w:szCs w:val="22"/>
          <w:lang w:val="pt-BR"/>
        </w:rPr>
      </w:pPr>
      <w:r w:rsidRPr="00D7029D">
        <w:rPr>
          <w:rFonts w:asciiTheme="minorHAnsi" w:hAnsiTheme="minorHAnsi" w:cstheme="minorHAnsi"/>
          <w:sz w:val="22"/>
          <w:szCs w:val="22"/>
          <w:lang w:val="pt-BR"/>
        </w:rPr>
        <w:t xml:space="preserve">O país decidiu acrescentar à exigência de gestão efetiva e equitativa, que seja </w:t>
      </w:r>
      <w:r w:rsidRPr="00D7029D">
        <w:rPr>
          <w:iCs/>
          <w:sz w:val="22"/>
          <w:szCs w:val="22"/>
          <w:lang w:val="pt-BR"/>
        </w:rPr>
        <w:t>assegurada e respeitada a demarcação e regularização destas áreas</w:t>
      </w:r>
      <w:r w:rsidR="00FD201E" w:rsidRPr="00D7029D">
        <w:rPr>
          <w:iCs/>
          <w:sz w:val="22"/>
          <w:szCs w:val="22"/>
          <w:lang w:val="pt-BR"/>
        </w:rPr>
        <w:t>.</w:t>
      </w:r>
    </w:p>
    <w:p w14:paraId="7C8C2A41" w14:textId="77777777" w:rsidR="00DE0DC8" w:rsidRPr="00D7029D" w:rsidRDefault="00FD201E" w:rsidP="001E5946">
      <w:pPr>
        <w:pStyle w:val="Default"/>
        <w:numPr>
          <w:ilvl w:val="0"/>
          <w:numId w:val="6"/>
        </w:numPr>
        <w:rPr>
          <w:iCs/>
          <w:sz w:val="22"/>
          <w:szCs w:val="22"/>
          <w:lang w:val="pt-BR"/>
        </w:rPr>
      </w:pPr>
      <w:r w:rsidRPr="00D7029D">
        <w:rPr>
          <w:iCs/>
          <w:sz w:val="22"/>
          <w:szCs w:val="22"/>
          <w:lang w:val="pt-BR"/>
        </w:rPr>
        <w:t>A Meta Nacional não faz menção de outras medidas efetivas de conservação baseadas em áreas, mas optou por reconhecer como áreas protegidas</w:t>
      </w:r>
      <w:r w:rsidR="00D16D5A">
        <w:rPr>
          <w:iCs/>
          <w:sz w:val="22"/>
          <w:szCs w:val="22"/>
          <w:lang w:val="pt-BR"/>
        </w:rPr>
        <w:t>, adicionalmente às unidades de conservação previstas na Lei do SNUC,</w:t>
      </w:r>
      <w:r w:rsidRPr="00D7029D">
        <w:rPr>
          <w:iCs/>
          <w:sz w:val="22"/>
          <w:szCs w:val="22"/>
          <w:lang w:val="pt-BR"/>
        </w:rPr>
        <w:t xml:space="preserve"> as terras indígenas, bem como as Áreas de Preservação Permanente (APPs) e as Reservas Legais (ambas previstas no Código de Proteção a Vegetação Nativa, Lei No. 12.651, de 25 de maio de 2012).</w:t>
      </w:r>
      <w:r w:rsidR="00DE0DC8" w:rsidRPr="00D7029D">
        <w:rPr>
          <w:iCs/>
          <w:sz w:val="22"/>
          <w:szCs w:val="22"/>
          <w:lang w:val="pt-BR"/>
        </w:rPr>
        <w:t xml:space="preserve"> </w:t>
      </w:r>
      <w:r w:rsidR="00B14352" w:rsidRPr="00D7029D">
        <w:rPr>
          <w:iCs/>
          <w:sz w:val="22"/>
          <w:szCs w:val="22"/>
          <w:lang w:val="pt-BR"/>
        </w:rPr>
        <w:t>Tais medidas no caso do Brasil poderiam</w:t>
      </w:r>
      <w:r w:rsidR="00D7029D">
        <w:rPr>
          <w:iCs/>
          <w:sz w:val="22"/>
          <w:szCs w:val="22"/>
          <w:lang w:val="pt-BR"/>
        </w:rPr>
        <w:t xml:space="preserve"> ainda</w:t>
      </w:r>
      <w:r w:rsidR="00B14352" w:rsidRPr="00D7029D">
        <w:rPr>
          <w:iCs/>
          <w:sz w:val="22"/>
          <w:szCs w:val="22"/>
          <w:lang w:val="pt-BR"/>
        </w:rPr>
        <w:t xml:space="preserve"> incluir</w:t>
      </w:r>
      <w:r w:rsidR="00D16D5A">
        <w:rPr>
          <w:iCs/>
          <w:sz w:val="22"/>
          <w:szCs w:val="22"/>
          <w:lang w:val="pt-BR"/>
        </w:rPr>
        <w:t xml:space="preserve"> (mas não existe ainda decisão a este respeito</w:t>
      </w:r>
      <w:r w:rsidR="00D7029D">
        <w:rPr>
          <w:iCs/>
          <w:sz w:val="22"/>
          <w:szCs w:val="22"/>
          <w:lang w:val="pt-BR"/>
        </w:rPr>
        <w:t>)</w:t>
      </w:r>
      <w:r w:rsidR="00B14352" w:rsidRPr="00D7029D">
        <w:rPr>
          <w:iCs/>
          <w:sz w:val="22"/>
          <w:szCs w:val="22"/>
          <w:lang w:val="pt-BR"/>
        </w:rPr>
        <w:t xml:space="preserve"> as áreas de restrição de pesca, os terrenos da União como as áreas de mangue, praias e outros, </w:t>
      </w:r>
      <w:r w:rsidR="00A03AB9" w:rsidRPr="00D7029D">
        <w:rPr>
          <w:iCs/>
          <w:sz w:val="22"/>
          <w:szCs w:val="22"/>
          <w:lang w:val="pt-BR"/>
        </w:rPr>
        <w:t>as áreas de pes</w:t>
      </w:r>
      <w:r w:rsidR="00E034BE">
        <w:rPr>
          <w:iCs/>
          <w:sz w:val="22"/>
          <w:szCs w:val="22"/>
          <w:lang w:val="pt-BR"/>
        </w:rPr>
        <w:t>quisa ecológicas das instituições</w:t>
      </w:r>
      <w:r w:rsidR="00A03AB9" w:rsidRPr="00D7029D">
        <w:rPr>
          <w:iCs/>
          <w:sz w:val="22"/>
          <w:szCs w:val="22"/>
          <w:lang w:val="pt-BR"/>
        </w:rPr>
        <w:t xml:space="preserve"> acadêmicas e de pesquisa</w:t>
      </w:r>
      <w:r w:rsidR="00B14352" w:rsidRPr="00D7029D">
        <w:rPr>
          <w:iCs/>
          <w:sz w:val="22"/>
          <w:szCs w:val="22"/>
          <w:lang w:val="pt-BR"/>
        </w:rPr>
        <w:t>,</w:t>
      </w:r>
      <w:r w:rsidR="00A03AB9" w:rsidRPr="00D7029D">
        <w:rPr>
          <w:iCs/>
          <w:sz w:val="22"/>
          <w:szCs w:val="22"/>
          <w:lang w:val="pt-BR"/>
        </w:rPr>
        <w:t xml:space="preserve"> as áreas militares, e outras</w:t>
      </w:r>
      <w:r w:rsidR="00D16D5A">
        <w:rPr>
          <w:iCs/>
          <w:sz w:val="22"/>
          <w:szCs w:val="22"/>
          <w:lang w:val="pt-BR"/>
        </w:rPr>
        <w:t xml:space="preserve"> áreas públicas</w:t>
      </w:r>
      <w:r w:rsidR="00A03AB9" w:rsidRPr="00D7029D">
        <w:rPr>
          <w:iCs/>
          <w:sz w:val="22"/>
          <w:szCs w:val="22"/>
          <w:lang w:val="pt-BR"/>
        </w:rPr>
        <w:t>.</w:t>
      </w:r>
      <w:r w:rsidR="00B14352" w:rsidRPr="00D7029D">
        <w:rPr>
          <w:iCs/>
          <w:sz w:val="22"/>
          <w:szCs w:val="22"/>
          <w:lang w:val="pt-BR"/>
        </w:rPr>
        <w:t xml:space="preserve"> </w:t>
      </w:r>
    </w:p>
    <w:p w14:paraId="283DFCD2" w14:textId="77777777" w:rsidR="00DE0DC8" w:rsidRPr="00B14352" w:rsidRDefault="00DE0DC8" w:rsidP="00B009B5">
      <w:pPr>
        <w:pStyle w:val="Default"/>
        <w:rPr>
          <w:rFonts w:asciiTheme="minorHAnsi" w:hAnsiTheme="minorHAnsi" w:cstheme="minorHAnsi"/>
          <w:sz w:val="22"/>
          <w:szCs w:val="22"/>
          <w:lang w:val="pt-BR"/>
        </w:rPr>
      </w:pPr>
    </w:p>
    <w:p w14:paraId="6D18CBD8" w14:textId="77777777" w:rsidR="008519EA" w:rsidRPr="00B14352" w:rsidRDefault="008519EA" w:rsidP="00B009B5">
      <w:pPr>
        <w:pStyle w:val="Default"/>
        <w:rPr>
          <w:sz w:val="22"/>
          <w:szCs w:val="22"/>
          <w:lang w:val="pt-BR"/>
        </w:rPr>
      </w:pPr>
    </w:p>
    <w:p w14:paraId="6B510937" w14:textId="77777777" w:rsidR="008962C4" w:rsidRDefault="008962C4" w:rsidP="00B009B5">
      <w:pPr>
        <w:pStyle w:val="Default"/>
        <w:rPr>
          <w:sz w:val="22"/>
          <w:szCs w:val="22"/>
          <w:lang w:val="pt-BR"/>
        </w:rPr>
      </w:pPr>
      <w:r>
        <w:rPr>
          <w:sz w:val="22"/>
          <w:szCs w:val="22"/>
          <w:lang w:val="pt-BR"/>
        </w:rPr>
        <w:t>Em meados de 2016 o Brasil submeteu para a CDB sua Estratégia e Plano de Ação Nacional de Biodiversidade para 2020, da qual faz</w:t>
      </w:r>
      <w:r w:rsidR="002818A4">
        <w:rPr>
          <w:sz w:val="22"/>
          <w:szCs w:val="22"/>
          <w:lang w:val="pt-BR"/>
        </w:rPr>
        <w:t>em</w:t>
      </w:r>
      <w:r>
        <w:rPr>
          <w:sz w:val="22"/>
          <w:szCs w:val="22"/>
          <w:lang w:val="pt-BR"/>
        </w:rPr>
        <w:t xml:space="preserve"> parte as 20 Metas Nacionais de Biodiversidade adotadas pela </w:t>
      </w:r>
      <w:r w:rsidR="00144A33">
        <w:rPr>
          <w:sz w:val="22"/>
          <w:szCs w:val="22"/>
          <w:lang w:val="pt-BR"/>
        </w:rPr>
        <w:t xml:space="preserve">Resolução 6 da </w:t>
      </w:r>
      <w:r>
        <w:rPr>
          <w:sz w:val="22"/>
          <w:szCs w:val="22"/>
          <w:lang w:val="pt-BR"/>
        </w:rPr>
        <w:t>CONABIO em 2013.</w:t>
      </w:r>
    </w:p>
    <w:p w14:paraId="1EDB649D" w14:textId="77777777" w:rsidR="006A7641" w:rsidRDefault="006A7641" w:rsidP="00B009B5">
      <w:pPr>
        <w:pStyle w:val="Default"/>
        <w:rPr>
          <w:sz w:val="22"/>
          <w:szCs w:val="22"/>
          <w:lang w:val="pt-BR"/>
        </w:rPr>
      </w:pPr>
    </w:p>
    <w:p w14:paraId="61AFA896" w14:textId="77777777" w:rsidR="00C55C52" w:rsidRDefault="00C55C52" w:rsidP="00B009B5">
      <w:pPr>
        <w:pStyle w:val="Default"/>
        <w:rPr>
          <w:sz w:val="22"/>
          <w:szCs w:val="22"/>
          <w:lang w:val="pt-BR"/>
        </w:rPr>
      </w:pPr>
    </w:p>
    <w:p w14:paraId="2AE35C42" w14:textId="77777777" w:rsidR="00CA325A" w:rsidRDefault="00CA325A">
      <w:pPr>
        <w:rPr>
          <w:rFonts w:ascii="Calibri" w:hAnsi="Calibri" w:cs="Calibri"/>
          <w:b/>
          <w:color w:val="000000"/>
          <w:lang w:val="pt-BR"/>
        </w:rPr>
      </w:pPr>
      <w:r>
        <w:rPr>
          <w:b/>
          <w:lang w:val="pt-BR"/>
        </w:rPr>
        <w:br w:type="page"/>
      </w:r>
    </w:p>
    <w:p w14:paraId="6F571AAD" w14:textId="77777777" w:rsidR="00CA325A" w:rsidRPr="00C77B20" w:rsidRDefault="00CA325A" w:rsidP="00CA325A">
      <w:pPr>
        <w:pStyle w:val="Ttulo1"/>
        <w:rPr>
          <w:lang w:val="pt-BR"/>
        </w:rPr>
      </w:pPr>
      <w:bookmarkStart w:id="26" w:name="_Toc495178817"/>
      <w:r w:rsidRPr="00C77B20">
        <w:rPr>
          <w:lang w:val="pt-BR"/>
        </w:rPr>
        <w:t>3.</w:t>
      </w:r>
      <w:r>
        <w:rPr>
          <w:lang w:val="pt-BR"/>
        </w:rPr>
        <w:t xml:space="preserve"> </w:t>
      </w:r>
      <w:r w:rsidRPr="00C77B20">
        <w:rPr>
          <w:lang w:val="pt-BR"/>
        </w:rPr>
        <w:t xml:space="preserve">Experiência Brasileira de Avaliação </w:t>
      </w:r>
      <w:r w:rsidR="00CA29BE">
        <w:rPr>
          <w:lang w:val="pt-BR"/>
        </w:rPr>
        <w:t xml:space="preserve">Qualitativa </w:t>
      </w:r>
      <w:r w:rsidRPr="00C77B20">
        <w:rPr>
          <w:lang w:val="pt-BR"/>
        </w:rPr>
        <w:t>de Efetividade de Áreas Protegidas até o Presente</w:t>
      </w:r>
      <w:r>
        <w:rPr>
          <w:lang w:val="pt-BR"/>
        </w:rPr>
        <w:t xml:space="preserve"> com o Método RAPPAM da WWF</w:t>
      </w:r>
      <w:r w:rsidR="00CA29BE">
        <w:rPr>
          <w:lang w:val="pt-BR"/>
        </w:rPr>
        <w:t xml:space="preserve"> e outros</w:t>
      </w:r>
      <w:bookmarkEnd w:id="26"/>
    </w:p>
    <w:p w14:paraId="7BA762B8" w14:textId="77777777" w:rsidR="00CA325A" w:rsidRDefault="00CA325A" w:rsidP="00CA325A">
      <w:pPr>
        <w:pStyle w:val="Default"/>
        <w:rPr>
          <w:sz w:val="22"/>
          <w:szCs w:val="22"/>
          <w:lang w:val="pt-BR"/>
        </w:rPr>
      </w:pPr>
    </w:p>
    <w:p w14:paraId="5F83210E" w14:textId="77777777" w:rsidR="00CA325A" w:rsidRDefault="00CA325A" w:rsidP="00CA325A">
      <w:pPr>
        <w:pStyle w:val="Default"/>
        <w:rPr>
          <w:sz w:val="22"/>
          <w:szCs w:val="22"/>
          <w:lang w:val="pt-BR"/>
        </w:rPr>
      </w:pPr>
      <w:bookmarkStart w:id="27" w:name="_Hlk494217951"/>
      <w:r w:rsidRPr="00186BA5">
        <w:rPr>
          <w:sz w:val="22"/>
          <w:szCs w:val="22"/>
          <w:lang w:val="pt-BR"/>
        </w:rPr>
        <w:t xml:space="preserve">No Brasil, o </w:t>
      </w:r>
      <w:r>
        <w:rPr>
          <w:sz w:val="22"/>
          <w:szCs w:val="22"/>
          <w:lang w:val="pt-BR"/>
        </w:rPr>
        <w:t xml:space="preserve">método </w:t>
      </w:r>
      <w:r w:rsidRPr="00186BA5">
        <w:rPr>
          <w:sz w:val="22"/>
          <w:szCs w:val="22"/>
          <w:lang w:val="pt-BR"/>
        </w:rPr>
        <w:t>Rappam</w:t>
      </w:r>
      <w:r>
        <w:rPr>
          <w:sz w:val="22"/>
          <w:szCs w:val="22"/>
          <w:lang w:val="pt-BR"/>
        </w:rPr>
        <w:t xml:space="preserve"> </w:t>
      </w:r>
      <w:r w:rsidRPr="007E3750">
        <w:rPr>
          <w:sz w:val="22"/>
          <w:szCs w:val="22"/>
          <w:lang w:val="pt-BR"/>
        </w:rPr>
        <w:t>(Rapid Assessment and Prioritization of Protected Area Management)</w:t>
      </w:r>
      <w:r>
        <w:rPr>
          <w:sz w:val="22"/>
          <w:szCs w:val="22"/>
          <w:lang w:val="pt-BR"/>
        </w:rPr>
        <w:t xml:space="preserve"> </w:t>
      </w:r>
      <w:r w:rsidRPr="00186BA5">
        <w:rPr>
          <w:sz w:val="22"/>
          <w:szCs w:val="22"/>
          <w:lang w:val="pt-BR"/>
        </w:rPr>
        <w:t xml:space="preserve"> foi aplicado pela primeira vez no Estado </w:t>
      </w:r>
      <w:r>
        <w:rPr>
          <w:sz w:val="22"/>
          <w:szCs w:val="22"/>
          <w:lang w:val="pt-BR"/>
        </w:rPr>
        <w:t>de São Paulo, em 2004 (32 UCs estaduais</w:t>
      </w:r>
      <w:r w:rsidRPr="00186BA5">
        <w:rPr>
          <w:sz w:val="22"/>
          <w:szCs w:val="22"/>
          <w:lang w:val="pt-BR"/>
        </w:rPr>
        <w:t xml:space="preserve">), visando a avaliação da gestão de unidades de conservação de proteção integral administradas pelo Instituto Florestal e </w:t>
      </w:r>
      <w:r w:rsidR="00A30C9B">
        <w:rPr>
          <w:sz w:val="22"/>
          <w:szCs w:val="22"/>
          <w:lang w:val="pt-BR"/>
        </w:rPr>
        <w:t xml:space="preserve">pela </w:t>
      </w:r>
      <w:r w:rsidRPr="00186BA5">
        <w:rPr>
          <w:sz w:val="22"/>
          <w:szCs w:val="22"/>
          <w:lang w:val="pt-BR"/>
        </w:rPr>
        <w:t xml:space="preserve">Fundação Florestal (WWF-BRASIL et al., 2004). </w:t>
      </w:r>
      <w:bookmarkStart w:id="28" w:name="_Hlk494216660"/>
      <w:r w:rsidRPr="00186BA5">
        <w:rPr>
          <w:sz w:val="22"/>
          <w:szCs w:val="22"/>
          <w:lang w:val="pt-BR"/>
        </w:rPr>
        <w:t>Em 2006 o Rappam foi utilizado na análise de 21 unidades de conservação de áreas protegidas situadas na área de atuação do Programa Pró-Atlântica, no P</w:t>
      </w:r>
      <w:r>
        <w:rPr>
          <w:sz w:val="22"/>
          <w:szCs w:val="22"/>
          <w:lang w:val="pt-BR"/>
        </w:rPr>
        <w:t>araná (relatório não publicado).</w:t>
      </w:r>
      <w:r w:rsidRPr="00186BA5">
        <w:rPr>
          <w:sz w:val="22"/>
          <w:szCs w:val="22"/>
          <w:lang w:val="pt-BR"/>
        </w:rPr>
        <w:t xml:space="preserve"> Nos anos de 2008 e 2009, o Rappam foi aplicado em unidades de conservação sob gestão dos estados do Acre (sete UCs), Amapá (cinco UCs) e Mato Gross</w:t>
      </w:r>
      <w:r>
        <w:rPr>
          <w:sz w:val="22"/>
          <w:szCs w:val="22"/>
          <w:lang w:val="pt-BR"/>
        </w:rPr>
        <w:t>o (37 UCs) (WWF-BRASIL &amp; IEF-AP/</w:t>
      </w:r>
      <w:r w:rsidRPr="00186BA5">
        <w:rPr>
          <w:sz w:val="22"/>
          <w:szCs w:val="22"/>
          <w:lang w:val="pt-BR"/>
        </w:rPr>
        <w:t>SEMA-AP &amp; ICMBIO, 2009; WWF-BRASIL</w:t>
      </w:r>
      <w:r>
        <w:rPr>
          <w:sz w:val="22"/>
          <w:szCs w:val="22"/>
          <w:lang w:val="pt-BR"/>
        </w:rPr>
        <w:t xml:space="preserve"> &amp; SEMA-AC/S</w:t>
      </w:r>
      <w:r w:rsidRPr="00186BA5">
        <w:rPr>
          <w:sz w:val="22"/>
          <w:szCs w:val="22"/>
          <w:lang w:val="pt-BR"/>
        </w:rPr>
        <w:t>EF-AC &amp; ICMBIO, 2</w:t>
      </w:r>
      <w:r>
        <w:rPr>
          <w:sz w:val="22"/>
          <w:szCs w:val="22"/>
          <w:lang w:val="pt-BR"/>
        </w:rPr>
        <w:t>009; WWF-BRASIL &amp;</w:t>
      </w:r>
      <w:r w:rsidRPr="00186BA5">
        <w:rPr>
          <w:sz w:val="22"/>
          <w:szCs w:val="22"/>
          <w:lang w:val="pt-BR"/>
        </w:rPr>
        <w:t xml:space="preserve"> SEMA-MT &amp; </w:t>
      </w:r>
      <w:r>
        <w:rPr>
          <w:sz w:val="22"/>
          <w:szCs w:val="22"/>
          <w:lang w:val="pt-BR"/>
        </w:rPr>
        <w:t>ICMBIO, 2009), Amazonas (34 UCs</w:t>
      </w:r>
      <w:r w:rsidRPr="00186BA5">
        <w:rPr>
          <w:sz w:val="22"/>
          <w:szCs w:val="22"/>
          <w:lang w:val="pt-BR"/>
        </w:rPr>
        <w:t>) e Rondônia (41</w:t>
      </w:r>
      <w:r>
        <w:rPr>
          <w:sz w:val="22"/>
          <w:szCs w:val="22"/>
          <w:lang w:val="pt-BR"/>
        </w:rPr>
        <w:t xml:space="preserve"> UCs) (WWF-Brasil &amp; SDS-AM &amp; ICMBio 2011; WWF-Brasil &amp; SEDAM-RO &amp; ICMBio 2011</w:t>
      </w:r>
      <w:r w:rsidRPr="00186BA5">
        <w:rPr>
          <w:sz w:val="22"/>
          <w:szCs w:val="22"/>
          <w:lang w:val="pt-BR"/>
        </w:rPr>
        <w:t xml:space="preserve">). </w:t>
      </w:r>
      <w:bookmarkEnd w:id="27"/>
      <w:r w:rsidRPr="00186BA5">
        <w:rPr>
          <w:sz w:val="22"/>
          <w:szCs w:val="22"/>
          <w:lang w:val="pt-BR"/>
        </w:rPr>
        <w:t xml:space="preserve">Em </w:t>
      </w:r>
      <w:r>
        <w:rPr>
          <w:sz w:val="22"/>
          <w:szCs w:val="22"/>
          <w:lang w:val="pt-BR"/>
        </w:rPr>
        <w:t>2010 aplicou-se o Rappam em</w:t>
      </w:r>
      <w:r w:rsidRPr="00186BA5">
        <w:rPr>
          <w:sz w:val="22"/>
          <w:szCs w:val="22"/>
          <w:lang w:val="pt-BR"/>
        </w:rPr>
        <w:t xml:space="preserve"> </w:t>
      </w:r>
      <w:r>
        <w:rPr>
          <w:sz w:val="22"/>
          <w:szCs w:val="22"/>
          <w:lang w:val="pt-BR"/>
        </w:rPr>
        <w:t>11 UCs</w:t>
      </w:r>
      <w:r w:rsidRPr="00186BA5">
        <w:rPr>
          <w:sz w:val="22"/>
          <w:szCs w:val="22"/>
          <w:lang w:val="pt-BR"/>
        </w:rPr>
        <w:t xml:space="preserve"> estaduais do Mato Gros</w:t>
      </w:r>
      <w:r>
        <w:rPr>
          <w:sz w:val="22"/>
          <w:szCs w:val="22"/>
          <w:lang w:val="pt-BR"/>
        </w:rPr>
        <w:t xml:space="preserve">so do Sul (WWF-Brasil &amp; IMASUL 2011) e em 19 UCs estaduais do Pará (WWF-Brasil &amp; SEMA_PA 2011). </w:t>
      </w:r>
      <w:bookmarkStart w:id="29" w:name="_Hlk494191725"/>
      <w:r>
        <w:rPr>
          <w:sz w:val="22"/>
          <w:szCs w:val="22"/>
          <w:lang w:val="pt-BR"/>
        </w:rPr>
        <w:t>Em</w:t>
      </w:r>
      <w:r w:rsidRPr="00AF251C">
        <w:rPr>
          <w:color w:val="auto"/>
          <w:sz w:val="22"/>
          <w:szCs w:val="22"/>
          <w:lang w:val="pt-BR"/>
        </w:rPr>
        <w:t xml:space="preserve"> 2012</w:t>
      </w:r>
      <w:r>
        <w:rPr>
          <w:sz w:val="22"/>
          <w:szCs w:val="22"/>
          <w:lang w:val="pt-BR"/>
        </w:rPr>
        <w:t xml:space="preserve"> aplicou-se o Rappam em todas as 21 UCs estaduais de Goiás (WWF-Brasil &amp; SEMARH-GO 2014). Em</w:t>
      </w:r>
      <w:r w:rsidRPr="007963B7">
        <w:rPr>
          <w:color w:val="auto"/>
          <w:sz w:val="22"/>
          <w:szCs w:val="22"/>
          <w:lang w:val="pt-BR"/>
        </w:rPr>
        <w:t xml:space="preserve"> 2015 </w:t>
      </w:r>
      <w:r>
        <w:rPr>
          <w:sz w:val="22"/>
          <w:szCs w:val="22"/>
          <w:lang w:val="pt-BR"/>
        </w:rPr>
        <w:t xml:space="preserve">aplicou-se o Rappam em 69 UCs das 91 UCs estaduais de </w:t>
      </w:r>
      <w:bookmarkEnd w:id="29"/>
      <w:r>
        <w:rPr>
          <w:sz w:val="22"/>
          <w:szCs w:val="22"/>
          <w:lang w:val="pt-BR"/>
        </w:rPr>
        <w:t>Minas Gerais (WWF-Brasil &amp; IEF-MG, 2016).</w:t>
      </w:r>
      <w:r w:rsidRPr="00186BA5">
        <w:rPr>
          <w:sz w:val="22"/>
          <w:szCs w:val="22"/>
          <w:lang w:val="pt-BR"/>
        </w:rPr>
        <w:t xml:space="preserve"> </w:t>
      </w:r>
    </w:p>
    <w:bookmarkEnd w:id="28"/>
    <w:p w14:paraId="44980BCC" w14:textId="77777777" w:rsidR="00CA325A" w:rsidRDefault="00CA325A" w:rsidP="00CA325A">
      <w:pPr>
        <w:pStyle w:val="Default"/>
        <w:rPr>
          <w:sz w:val="22"/>
          <w:szCs w:val="22"/>
          <w:lang w:val="pt-BR"/>
        </w:rPr>
      </w:pPr>
    </w:p>
    <w:p w14:paraId="180978AA" w14:textId="77777777" w:rsidR="00CA325A" w:rsidRDefault="00CA325A" w:rsidP="00CA325A">
      <w:pPr>
        <w:pStyle w:val="Default"/>
        <w:rPr>
          <w:sz w:val="22"/>
          <w:szCs w:val="22"/>
          <w:lang w:val="pt-BR"/>
        </w:rPr>
      </w:pPr>
      <w:r>
        <w:rPr>
          <w:sz w:val="22"/>
          <w:szCs w:val="22"/>
          <w:lang w:val="pt-BR"/>
        </w:rPr>
        <w:t>A primeira iniciativa de avaliação da efetividade de unidades de conservação no Brasil</w:t>
      </w:r>
      <w:r w:rsidR="00A36021">
        <w:rPr>
          <w:sz w:val="22"/>
          <w:szCs w:val="22"/>
          <w:lang w:val="pt-BR"/>
        </w:rPr>
        <w:t xml:space="preserve"> foi realizada em 1998 pela WWF </w:t>
      </w:r>
      <w:r>
        <w:rPr>
          <w:sz w:val="22"/>
          <w:szCs w:val="22"/>
          <w:lang w:val="pt-BR"/>
        </w:rPr>
        <w:t>Brasil em parceria com o IBAMA utilizando uma versão inicial</w:t>
      </w:r>
      <w:r w:rsidRPr="007E3750">
        <w:rPr>
          <w:sz w:val="22"/>
          <w:szCs w:val="22"/>
          <w:lang w:val="pt-BR"/>
        </w:rPr>
        <w:t>/p</w:t>
      </w:r>
      <w:r>
        <w:rPr>
          <w:sz w:val="22"/>
          <w:szCs w:val="22"/>
          <w:lang w:val="pt-BR"/>
        </w:rPr>
        <w:t xml:space="preserve">arcial da metodologia Rappam (focando em grau de implementação e vulnerabilidade) em 86 UCs federais de proteção integral com mais de seis anos de criação (de um total de 91 UCs federais de proteção integral então existentes, incluindo 36 PARNA, 23 ESEC, 23 REBIO e 4 Reservas Ecológicas) (WWF-Brasil 2000). </w:t>
      </w:r>
      <w:bookmarkStart w:id="30" w:name="_Hlk494218145"/>
      <w:r>
        <w:rPr>
          <w:sz w:val="22"/>
          <w:szCs w:val="22"/>
          <w:lang w:val="pt-BR"/>
        </w:rPr>
        <w:t>Durante os anos de 2005 a 2006</w:t>
      </w:r>
      <w:r w:rsidRPr="00186BA5">
        <w:rPr>
          <w:sz w:val="22"/>
          <w:szCs w:val="22"/>
          <w:lang w:val="pt-BR"/>
        </w:rPr>
        <w:t>, o método</w:t>
      </w:r>
      <w:r>
        <w:rPr>
          <w:sz w:val="22"/>
          <w:szCs w:val="22"/>
          <w:lang w:val="pt-BR"/>
        </w:rPr>
        <w:t xml:space="preserve"> Rappam</w:t>
      </w:r>
      <w:r w:rsidRPr="00186BA5">
        <w:rPr>
          <w:sz w:val="22"/>
          <w:szCs w:val="22"/>
          <w:lang w:val="pt-BR"/>
        </w:rPr>
        <w:t xml:space="preserve"> foi implementado junto a 246 unidades de conservação federais brasileiras</w:t>
      </w:r>
      <w:r>
        <w:rPr>
          <w:sz w:val="22"/>
          <w:szCs w:val="22"/>
          <w:lang w:val="pt-BR"/>
        </w:rPr>
        <w:t xml:space="preserve"> (das 290 UCs federais então existentes, incluindo 55 PARNAs, 52 FLONAs, 43 RESEXs, 30 ESECs, 28 REBIOs, 28 APAs, 6 ARIEs, 3 RVSs e 1 RDS)</w:t>
      </w:r>
      <w:r w:rsidRPr="00186BA5">
        <w:rPr>
          <w:sz w:val="22"/>
          <w:szCs w:val="22"/>
          <w:lang w:val="pt-BR"/>
        </w:rPr>
        <w:t>, em uma ini</w:t>
      </w:r>
      <w:r w:rsidR="00A36021">
        <w:rPr>
          <w:sz w:val="22"/>
          <w:szCs w:val="22"/>
          <w:lang w:val="pt-BR"/>
        </w:rPr>
        <w:t xml:space="preserve">ciativa de parceria entre o WWF </w:t>
      </w:r>
      <w:r w:rsidRPr="00186BA5">
        <w:rPr>
          <w:sz w:val="22"/>
          <w:szCs w:val="22"/>
          <w:lang w:val="pt-BR"/>
        </w:rPr>
        <w:t>BRASIL e o Instituto Brasileiro do Meio Ambiente e dos Recurs</w:t>
      </w:r>
      <w:r>
        <w:rPr>
          <w:sz w:val="22"/>
          <w:szCs w:val="22"/>
          <w:lang w:val="pt-BR"/>
        </w:rPr>
        <w:t>os Naturais Renováveis (</w:t>
      </w:r>
      <w:r w:rsidR="00A36021">
        <w:rPr>
          <w:sz w:val="22"/>
          <w:szCs w:val="22"/>
          <w:lang w:val="pt-BR"/>
        </w:rPr>
        <w:t xml:space="preserve">WWF </w:t>
      </w:r>
      <w:r w:rsidRPr="00186BA5">
        <w:rPr>
          <w:sz w:val="22"/>
          <w:szCs w:val="22"/>
          <w:lang w:val="pt-BR"/>
        </w:rPr>
        <w:t>BRASIL</w:t>
      </w:r>
      <w:r>
        <w:rPr>
          <w:sz w:val="22"/>
          <w:szCs w:val="22"/>
          <w:lang w:val="pt-BR"/>
        </w:rPr>
        <w:t xml:space="preserve"> &amp; IBAMA</w:t>
      </w:r>
      <w:r w:rsidRPr="00186BA5">
        <w:rPr>
          <w:sz w:val="22"/>
          <w:szCs w:val="22"/>
          <w:lang w:val="pt-BR"/>
        </w:rPr>
        <w:t>, 2007).</w:t>
      </w:r>
      <w:r>
        <w:rPr>
          <w:sz w:val="22"/>
          <w:szCs w:val="22"/>
          <w:lang w:val="pt-BR"/>
        </w:rPr>
        <w:t xml:space="preserve"> </w:t>
      </w:r>
      <w:bookmarkEnd w:id="30"/>
      <w:r>
        <w:rPr>
          <w:sz w:val="22"/>
          <w:szCs w:val="22"/>
          <w:lang w:val="pt-BR"/>
        </w:rPr>
        <w:t>Em 2010 o método Rappam foi novamente empregado para avaliar 292 UCs federais (das 310 UCs federais então existentes, incluindo 64 PARNAs, 64 FLONAs, 59 RESEXs, 31 ESECs, 29 REBIOs, 29 APAs, 9 ARIEs, 5 RVSs, 1 RDS</w:t>
      </w:r>
      <w:r w:rsidR="00A36021">
        <w:rPr>
          <w:sz w:val="22"/>
          <w:szCs w:val="22"/>
          <w:lang w:val="pt-BR"/>
        </w:rPr>
        <w:t xml:space="preserve"> e 1 MONA) numa parceria da WWF </w:t>
      </w:r>
      <w:r>
        <w:rPr>
          <w:sz w:val="22"/>
          <w:szCs w:val="22"/>
          <w:lang w:val="pt-BR"/>
        </w:rPr>
        <w:t>Brasil com o Instituto Chico Mendes de Con</w:t>
      </w:r>
      <w:r w:rsidR="00A36021">
        <w:rPr>
          <w:sz w:val="22"/>
          <w:szCs w:val="22"/>
          <w:lang w:val="pt-BR"/>
        </w:rPr>
        <w:t xml:space="preserve">servação da Biodiversidade (WWF </w:t>
      </w:r>
      <w:r>
        <w:rPr>
          <w:sz w:val="22"/>
          <w:szCs w:val="22"/>
          <w:lang w:val="pt-BR"/>
        </w:rPr>
        <w:t>Brasil &amp; ICMBio 2012). Finalmente em 2015 novamente o método Rappam foi empregado para avaliar UCs da Amazônia, sendo 110 UCs f</w:t>
      </w:r>
      <w:r w:rsidR="00A36021">
        <w:rPr>
          <w:sz w:val="22"/>
          <w:szCs w:val="22"/>
          <w:lang w:val="pt-BR"/>
        </w:rPr>
        <w:t xml:space="preserve">ederais e 40 UCs estaduais (WWF </w:t>
      </w:r>
      <w:r>
        <w:rPr>
          <w:sz w:val="22"/>
          <w:szCs w:val="22"/>
          <w:lang w:val="pt-BR"/>
        </w:rPr>
        <w:t>Brasil &amp; ICMBio 2017).</w:t>
      </w:r>
    </w:p>
    <w:p w14:paraId="3E66C648" w14:textId="77777777" w:rsidR="00CA325A" w:rsidRDefault="00CA325A" w:rsidP="00CA325A">
      <w:pPr>
        <w:pStyle w:val="Default"/>
        <w:rPr>
          <w:sz w:val="22"/>
          <w:szCs w:val="22"/>
          <w:lang w:val="pt-BR"/>
        </w:rPr>
      </w:pPr>
    </w:p>
    <w:p w14:paraId="07D19EA9" w14:textId="77777777" w:rsidR="00CA325A" w:rsidRDefault="00CA325A" w:rsidP="00CA325A">
      <w:pPr>
        <w:pStyle w:val="Default"/>
        <w:rPr>
          <w:sz w:val="22"/>
          <w:szCs w:val="22"/>
          <w:lang w:val="pt-BR"/>
        </w:rPr>
      </w:pPr>
      <w:r w:rsidRPr="00186BA5">
        <w:rPr>
          <w:sz w:val="22"/>
          <w:szCs w:val="22"/>
          <w:lang w:val="pt-BR"/>
        </w:rPr>
        <w:t>Em resumo, a</w:t>
      </w:r>
      <w:r>
        <w:rPr>
          <w:sz w:val="22"/>
          <w:szCs w:val="22"/>
          <w:lang w:val="pt-BR"/>
        </w:rPr>
        <w:t xml:space="preserve"> avaliação Rappam já foi aplicada 1071 vezes em 589 </w:t>
      </w:r>
      <w:r w:rsidRPr="00186BA5">
        <w:rPr>
          <w:sz w:val="22"/>
          <w:szCs w:val="22"/>
          <w:lang w:val="pt-BR"/>
        </w:rPr>
        <w:t>unidades de conservação brasileiras</w:t>
      </w:r>
      <w:r>
        <w:rPr>
          <w:sz w:val="22"/>
          <w:szCs w:val="22"/>
          <w:lang w:val="pt-BR"/>
        </w:rPr>
        <w:t xml:space="preserve"> distintas, sendo 297 unidades de conservação estaduais (cobrindo a maior parte da Amazônia e do Centro-Oeste, com exceção de Roraima, Maranhão, Tocantins e Distrito Federal, e adicionalmente Minas Gerais, São Paulo (apenas UCs de proteção integral) e Paraná e 292 unidades de conservação federais. As unidades de conservação estaduais avaliadas com o método RAPAM foram avaliadas na maior parte apenas uma vez, com exceção de 40 UCs estaduais da Amazônia que </w:t>
      </w:r>
      <w:r w:rsidR="00A36021">
        <w:rPr>
          <w:sz w:val="22"/>
          <w:szCs w:val="22"/>
          <w:lang w:val="pt-BR"/>
        </w:rPr>
        <w:t xml:space="preserve">foram re-avaliadas em 2015 (WWF </w:t>
      </w:r>
      <w:r>
        <w:rPr>
          <w:sz w:val="22"/>
          <w:szCs w:val="22"/>
          <w:lang w:val="pt-BR"/>
        </w:rPr>
        <w:t xml:space="preserve">Brasil &amp; ICMBio 2017). Das 292 unidades de conservação federais avaliadas com o método RAPPAM, 246 foram </w:t>
      </w:r>
      <w:r w:rsidR="00A36021">
        <w:rPr>
          <w:sz w:val="22"/>
          <w:szCs w:val="22"/>
          <w:lang w:val="pt-BR"/>
        </w:rPr>
        <w:t>avaliadas duas vezes (em 2005/06</w:t>
      </w:r>
      <w:r>
        <w:rPr>
          <w:sz w:val="22"/>
          <w:szCs w:val="22"/>
          <w:lang w:val="pt-BR"/>
        </w:rPr>
        <w:t xml:space="preserve"> e em 2010), 110 UCs federais foram avaliadas três vezes (2005</w:t>
      </w:r>
      <w:r w:rsidRPr="00AF251C">
        <w:rPr>
          <w:sz w:val="22"/>
          <w:szCs w:val="22"/>
          <w:lang w:val="pt-BR"/>
        </w:rPr>
        <w:t>/</w:t>
      </w:r>
      <w:r>
        <w:rPr>
          <w:sz w:val="22"/>
          <w:szCs w:val="22"/>
          <w:lang w:val="pt-BR"/>
        </w:rPr>
        <w:t>06, 2010 e 2015) e 86 UCs de proteção integral foram avaliadas quatro vezes (1998, 2005</w:t>
      </w:r>
      <w:r w:rsidRPr="007E3750">
        <w:rPr>
          <w:sz w:val="22"/>
          <w:szCs w:val="22"/>
          <w:lang w:val="pt-BR"/>
        </w:rPr>
        <w:t>/</w:t>
      </w:r>
      <w:r>
        <w:rPr>
          <w:sz w:val="22"/>
          <w:szCs w:val="22"/>
          <w:lang w:val="pt-BR"/>
        </w:rPr>
        <w:t>06, 2010 e 2015) (ver tabela abaixo)</w:t>
      </w:r>
    </w:p>
    <w:p w14:paraId="0FC07F75" w14:textId="77777777" w:rsidR="00CA325A" w:rsidRDefault="00CA325A" w:rsidP="00CA325A">
      <w:pPr>
        <w:pStyle w:val="Default"/>
        <w:rPr>
          <w:sz w:val="22"/>
          <w:szCs w:val="22"/>
          <w:lang w:val="pt-BR"/>
        </w:rPr>
      </w:pPr>
    </w:p>
    <w:p w14:paraId="66E6589C" w14:textId="77777777" w:rsidR="00CA325A" w:rsidRDefault="00CA325A" w:rsidP="00CA325A">
      <w:pPr>
        <w:pStyle w:val="Default"/>
        <w:rPr>
          <w:sz w:val="22"/>
          <w:szCs w:val="22"/>
          <w:lang w:val="pt-BR"/>
        </w:rPr>
      </w:pPr>
      <w:bookmarkStart w:id="31" w:name="_Hlk494241949"/>
      <w:r>
        <w:rPr>
          <w:sz w:val="22"/>
          <w:szCs w:val="22"/>
          <w:lang w:val="pt-BR"/>
        </w:rPr>
        <w:t>Tabela resumo da aplicação do Método Rappam no Brasil entre 1998 e 2015</w:t>
      </w:r>
    </w:p>
    <w:tbl>
      <w:tblPr>
        <w:tblStyle w:val="Tabelacomgrade"/>
        <w:tblW w:w="0" w:type="auto"/>
        <w:tblLook w:val="04A0" w:firstRow="1" w:lastRow="0" w:firstColumn="1" w:lastColumn="0" w:noHBand="0" w:noVBand="1"/>
      </w:tblPr>
      <w:tblGrid>
        <w:gridCol w:w="2689"/>
        <w:gridCol w:w="1559"/>
        <w:gridCol w:w="1701"/>
        <w:gridCol w:w="3067"/>
      </w:tblGrid>
      <w:tr w:rsidR="00CA325A" w14:paraId="0E080055" w14:textId="77777777" w:rsidTr="006C7463">
        <w:tc>
          <w:tcPr>
            <w:tcW w:w="2689" w:type="dxa"/>
          </w:tcPr>
          <w:bookmarkEnd w:id="31"/>
          <w:p w14:paraId="2DE23FD9"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 xml:space="preserve">Abrangência e </w:t>
            </w:r>
            <w:r>
              <w:rPr>
                <w:rFonts w:asciiTheme="minorHAnsi" w:hAnsiTheme="minorHAnsi" w:cstheme="minorHAnsi"/>
                <w:sz w:val="20"/>
                <w:szCs w:val="20"/>
                <w:lang w:val="pt-BR"/>
              </w:rPr>
              <w:t>(</w:t>
            </w:r>
            <w:r w:rsidRPr="004437BD">
              <w:rPr>
                <w:rFonts w:asciiTheme="minorHAnsi" w:hAnsiTheme="minorHAnsi" w:cstheme="minorHAnsi"/>
                <w:sz w:val="20"/>
                <w:szCs w:val="20"/>
                <w:lang w:val="pt-BR"/>
              </w:rPr>
              <w:t>Ano</w:t>
            </w:r>
            <w:r>
              <w:rPr>
                <w:rFonts w:asciiTheme="minorHAnsi" w:hAnsiTheme="minorHAnsi" w:cstheme="minorHAnsi"/>
                <w:sz w:val="20"/>
                <w:szCs w:val="20"/>
                <w:lang w:val="pt-BR"/>
              </w:rPr>
              <w:t xml:space="preserve"> de Avaliação)</w:t>
            </w:r>
          </w:p>
        </w:tc>
        <w:tc>
          <w:tcPr>
            <w:tcW w:w="1559" w:type="dxa"/>
          </w:tcPr>
          <w:p w14:paraId="5BB8463E"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UCs estaduais</w:t>
            </w:r>
            <w:r>
              <w:rPr>
                <w:rFonts w:asciiTheme="minorHAnsi" w:hAnsiTheme="minorHAnsi" w:cstheme="minorHAnsi"/>
                <w:sz w:val="20"/>
                <w:szCs w:val="20"/>
                <w:lang w:val="pt-BR"/>
              </w:rPr>
              <w:t>*</w:t>
            </w:r>
          </w:p>
        </w:tc>
        <w:tc>
          <w:tcPr>
            <w:tcW w:w="1701" w:type="dxa"/>
          </w:tcPr>
          <w:p w14:paraId="476B8D44"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UCs federais</w:t>
            </w:r>
            <w:r>
              <w:rPr>
                <w:rFonts w:asciiTheme="minorHAnsi" w:hAnsiTheme="minorHAnsi" w:cstheme="minorHAnsi"/>
                <w:sz w:val="20"/>
                <w:szCs w:val="20"/>
                <w:lang w:val="pt-BR"/>
              </w:rPr>
              <w:t>*</w:t>
            </w:r>
          </w:p>
        </w:tc>
        <w:tc>
          <w:tcPr>
            <w:tcW w:w="3067" w:type="dxa"/>
          </w:tcPr>
          <w:p w14:paraId="04175441"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Referência</w:t>
            </w:r>
            <w:r>
              <w:rPr>
                <w:rFonts w:asciiTheme="minorHAnsi" w:hAnsiTheme="minorHAnsi" w:cstheme="minorHAnsi"/>
                <w:sz w:val="20"/>
                <w:szCs w:val="20"/>
                <w:lang w:val="pt-BR"/>
              </w:rPr>
              <w:t>s</w:t>
            </w:r>
          </w:p>
        </w:tc>
      </w:tr>
      <w:tr w:rsidR="00CA325A" w14:paraId="0B43F344" w14:textId="77777777" w:rsidTr="006C7463">
        <w:tc>
          <w:tcPr>
            <w:tcW w:w="2689" w:type="dxa"/>
          </w:tcPr>
          <w:p w14:paraId="640171A0"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Brasil (1998)</w:t>
            </w:r>
            <w:r>
              <w:rPr>
                <w:rFonts w:asciiTheme="minorHAnsi" w:hAnsiTheme="minorHAnsi" w:cstheme="minorHAnsi"/>
                <w:sz w:val="20"/>
                <w:szCs w:val="20"/>
                <w:lang w:val="pt-BR"/>
              </w:rPr>
              <w:t xml:space="preserve"> </w:t>
            </w:r>
          </w:p>
        </w:tc>
        <w:tc>
          <w:tcPr>
            <w:tcW w:w="1559" w:type="dxa"/>
          </w:tcPr>
          <w:p w14:paraId="26710289" w14:textId="77777777" w:rsidR="00CA325A" w:rsidRPr="004437BD" w:rsidRDefault="00CA325A" w:rsidP="006C7463">
            <w:pPr>
              <w:pStyle w:val="Default"/>
              <w:rPr>
                <w:rFonts w:asciiTheme="minorHAnsi" w:hAnsiTheme="minorHAnsi" w:cstheme="minorHAnsi"/>
                <w:sz w:val="20"/>
                <w:szCs w:val="20"/>
                <w:lang w:val="pt-BR"/>
              </w:rPr>
            </w:pPr>
          </w:p>
        </w:tc>
        <w:tc>
          <w:tcPr>
            <w:tcW w:w="1701" w:type="dxa"/>
          </w:tcPr>
          <w:p w14:paraId="587AFB77"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86</w:t>
            </w:r>
            <w:r>
              <w:rPr>
                <w:rFonts w:asciiTheme="minorHAnsi" w:hAnsiTheme="minorHAnsi" w:cstheme="minorHAnsi"/>
                <w:sz w:val="20"/>
                <w:szCs w:val="20"/>
                <w:lang w:val="pt-BR"/>
              </w:rPr>
              <w:t xml:space="preserve"> UCs de PI (de</w:t>
            </w:r>
            <w:r w:rsidRPr="004437BD">
              <w:rPr>
                <w:rFonts w:asciiTheme="minorHAnsi" w:hAnsiTheme="minorHAnsi" w:cstheme="minorHAnsi"/>
                <w:sz w:val="20"/>
                <w:szCs w:val="20"/>
                <w:lang w:val="pt-BR"/>
              </w:rPr>
              <w:t xml:space="preserve"> 91)</w:t>
            </w:r>
          </w:p>
        </w:tc>
        <w:tc>
          <w:tcPr>
            <w:tcW w:w="3067" w:type="dxa"/>
          </w:tcPr>
          <w:p w14:paraId="010DD8D4"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2000</w:t>
            </w:r>
          </w:p>
        </w:tc>
      </w:tr>
      <w:tr w:rsidR="00CA325A" w14:paraId="1D68AF60" w14:textId="77777777" w:rsidTr="006C7463">
        <w:tc>
          <w:tcPr>
            <w:tcW w:w="2689" w:type="dxa"/>
          </w:tcPr>
          <w:p w14:paraId="48D83EA9"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de São Paulo</w:t>
            </w:r>
            <w:r>
              <w:rPr>
                <w:rFonts w:asciiTheme="minorHAnsi" w:hAnsiTheme="minorHAnsi" w:cstheme="minorHAnsi"/>
                <w:sz w:val="20"/>
                <w:szCs w:val="20"/>
                <w:lang w:val="pt-BR"/>
              </w:rPr>
              <w:t xml:space="preserve"> (2003)</w:t>
            </w:r>
          </w:p>
        </w:tc>
        <w:tc>
          <w:tcPr>
            <w:tcW w:w="1559" w:type="dxa"/>
          </w:tcPr>
          <w:p w14:paraId="2AE8BF43"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32 UCs</w:t>
            </w:r>
            <w:r>
              <w:rPr>
                <w:rFonts w:asciiTheme="minorHAnsi" w:hAnsiTheme="minorHAnsi" w:cstheme="minorHAnsi"/>
                <w:sz w:val="20"/>
                <w:szCs w:val="20"/>
                <w:lang w:val="pt-BR"/>
              </w:rPr>
              <w:t xml:space="preserve"> de PI</w:t>
            </w:r>
          </w:p>
        </w:tc>
        <w:tc>
          <w:tcPr>
            <w:tcW w:w="1701" w:type="dxa"/>
          </w:tcPr>
          <w:p w14:paraId="3DFE31AD"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5BC4867F" w14:textId="77777777" w:rsidR="00CA325A" w:rsidRPr="004437BD" w:rsidRDefault="00CA325A" w:rsidP="006C7463">
            <w:pPr>
              <w:pStyle w:val="Default"/>
              <w:rPr>
                <w:rFonts w:asciiTheme="minorHAnsi" w:hAnsiTheme="minorHAnsi" w:cstheme="minorHAnsi"/>
                <w:sz w:val="20"/>
                <w:szCs w:val="20"/>
              </w:rPr>
            </w:pPr>
            <w:r w:rsidRPr="004437BD">
              <w:rPr>
                <w:rFonts w:asciiTheme="minorHAnsi" w:hAnsiTheme="minorHAnsi" w:cstheme="minorHAnsi"/>
                <w:sz w:val="20"/>
                <w:szCs w:val="20"/>
                <w:lang w:val="pt-BR"/>
              </w:rPr>
              <w:t>WWF-Brasil &amp; IF</w:t>
            </w:r>
            <w:r w:rsidRPr="004437BD">
              <w:rPr>
                <w:rFonts w:asciiTheme="minorHAnsi" w:hAnsiTheme="minorHAnsi" w:cstheme="minorHAnsi"/>
                <w:sz w:val="20"/>
                <w:szCs w:val="20"/>
              </w:rPr>
              <w:t>/FF 2004</w:t>
            </w:r>
          </w:p>
        </w:tc>
      </w:tr>
      <w:tr w:rsidR="00CA325A" w14:paraId="36305940" w14:textId="77777777" w:rsidTr="006C7463">
        <w:tc>
          <w:tcPr>
            <w:tcW w:w="2689" w:type="dxa"/>
          </w:tcPr>
          <w:p w14:paraId="541CA54E"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Paraná (2006)</w:t>
            </w:r>
          </w:p>
        </w:tc>
        <w:tc>
          <w:tcPr>
            <w:tcW w:w="1559" w:type="dxa"/>
          </w:tcPr>
          <w:p w14:paraId="69FE7A59"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21 UCs</w:t>
            </w:r>
          </w:p>
        </w:tc>
        <w:tc>
          <w:tcPr>
            <w:tcW w:w="1701" w:type="dxa"/>
          </w:tcPr>
          <w:p w14:paraId="62A8A071"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7A1FEF68" w14:textId="77777777" w:rsidR="00CA325A" w:rsidRPr="004437BD" w:rsidRDefault="00CA325A" w:rsidP="006C7463">
            <w:pPr>
              <w:pStyle w:val="Default"/>
              <w:rPr>
                <w:rFonts w:asciiTheme="minorHAnsi" w:hAnsiTheme="minorHAnsi" w:cstheme="minorHAnsi"/>
                <w:sz w:val="20"/>
                <w:szCs w:val="20"/>
                <w:lang w:val="pt-BR"/>
              </w:rPr>
            </w:pPr>
          </w:p>
        </w:tc>
      </w:tr>
      <w:tr w:rsidR="00CA325A" w14:paraId="0F4C2B52" w14:textId="77777777" w:rsidTr="006C7463">
        <w:tc>
          <w:tcPr>
            <w:tcW w:w="2689" w:type="dxa"/>
          </w:tcPr>
          <w:p w14:paraId="77DCB873"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Brasil (2005-2006)</w:t>
            </w:r>
          </w:p>
        </w:tc>
        <w:tc>
          <w:tcPr>
            <w:tcW w:w="1559" w:type="dxa"/>
          </w:tcPr>
          <w:p w14:paraId="699D0990" w14:textId="77777777" w:rsidR="00CA325A" w:rsidRPr="004437BD" w:rsidRDefault="00CA325A" w:rsidP="006C7463">
            <w:pPr>
              <w:pStyle w:val="Default"/>
              <w:rPr>
                <w:rFonts w:asciiTheme="minorHAnsi" w:hAnsiTheme="minorHAnsi" w:cstheme="minorHAnsi"/>
                <w:sz w:val="20"/>
                <w:szCs w:val="20"/>
                <w:lang w:val="pt-BR"/>
              </w:rPr>
            </w:pPr>
          </w:p>
        </w:tc>
        <w:tc>
          <w:tcPr>
            <w:tcW w:w="1701" w:type="dxa"/>
          </w:tcPr>
          <w:p w14:paraId="4884C7D5"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246 UCs de PI e US (de 290)</w:t>
            </w:r>
          </w:p>
        </w:tc>
        <w:tc>
          <w:tcPr>
            <w:tcW w:w="3067" w:type="dxa"/>
          </w:tcPr>
          <w:p w14:paraId="28F30D26"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WWF-Brasil &amp; IBAMA 2007</w:t>
            </w:r>
          </w:p>
        </w:tc>
      </w:tr>
      <w:tr w:rsidR="00CA325A" w14:paraId="6DCBA124" w14:textId="77777777" w:rsidTr="006C7463">
        <w:tc>
          <w:tcPr>
            <w:tcW w:w="2689" w:type="dxa"/>
          </w:tcPr>
          <w:p w14:paraId="7826AB53"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Acre</w:t>
            </w:r>
            <w:r>
              <w:rPr>
                <w:rFonts w:asciiTheme="minorHAnsi" w:hAnsiTheme="minorHAnsi" w:cstheme="minorHAnsi"/>
                <w:sz w:val="20"/>
                <w:szCs w:val="20"/>
                <w:lang w:val="pt-BR"/>
              </w:rPr>
              <w:t xml:space="preserve"> (2008)</w:t>
            </w:r>
          </w:p>
        </w:tc>
        <w:tc>
          <w:tcPr>
            <w:tcW w:w="1559" w:type="dxa"/>
          </w:tcPr>
          <w:p w14:paraId="7E877461"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7 UCs</w:t>
            </w:r>
          </w:p>
        </w:tc>
        <w:tc>
          <w:tcPr>
            <w:tcW w:w="1701" w:type="dxa"/>
          </w:tcPr>
          <w:p w14:paraId="2D88965D"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6BFD41A1"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SEMA-AC 2009</w:t>
            </w:r>
          </w:p>
        </w:tc>
      </w:tr>
      <w:tr w:rsidR="00CA325A" w14:paraId="51F2F974" w14:textId="77777777" w:rsidTr="006C7463">
        <w:tc>
          <w:tcPr>
            <w:tcW w:w="2689" w:type="dxa"/>
          </w:tcPr>
          <w:p w14:paraId="37F1D265"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Amapá</w:t>
            </w:r>
            <w:r>
              <w:rPr>
                <w:rFonts w:asciiTheme="minorHAnsi" w:hAnsiTheme="minorHAnsi" w:cstheme="minorHAnsi"/>
                <w:sz w:val="20"/>
                <w:szCs w:val="20"/>
                <w:lang w:val="pt-BR"/>
              </w:rPr>
              <w:t xml:space="preserve"> (2008)</w:t>
            </w:r>
          </w:p>
        </w:tc>
        <w:tc>
          <w:tcPr>
            <w:tcW w:w="1559" w:type="dxa"/>
          </w:tcPr>
          <w:p w14:paraId="53215152"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5 UCs</w:t>
            </w:r>
          </w:p>
        </w:tc>
        <w:tc>
          <w:tcPr>
            <w:tcW w:w="1701" w:type="dxa"/>
          </w:tcPr>
          <w:p w14:paraId="40398E75"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7B1AE5E8"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SEMA-AP 2009</w:t>
            </w:r>
          </w:p>
        </w:tc>
      </w:tr>
      <w:tr w:rsidR="00CA325A" w14:paraId="5793D67E" w14:textId="77777777" w:rsidTr="006C7463">
        <w:tc>
          <w:tcPr>
            <w:tcW w:w="2689" w:type="dxa"/>
          </w:tcPr>
          <w:p w14:paraId="7158C0DD"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Mato Grosso</w:t>
            </w:r>
            <w:r>
              <w:rPr>
                <w:rFonts w:asciiTheme="minorHAnsi" w:hAnsiTheme="minorHAnsi" w:cstheme="minorHAnsi"/>
                <w:sz w:val="20"/>
                <w:szCs w:val="20"/>
                <w:lang w:val="pt-BR"/>
              </w:rPr>
              <w:t xml:space="preserve"> (2008)</w:t>
            </w:r>
          </w:p>
        </w:tc>
        <w:tc>
          <w:tcPr>
            <w:tcW w:w="1559" w:type="dxa"/>
          </w:tcPr>
          <w:p w14:paraId="74EBC36F"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37 UCs</w:t>
            </w:r>
            <w:r>
              <w:rPr>
                <w:rFonts w:asciiTheme="minorHAnsi" w:hAnsiTheme="minorHAnsi" w:cstheme="minorHAnsi"/>
                <w:sz w:val="20"/>
                <w:szCs w:val="20"/>
                <w:lang w:val="pt-BR"/>
              </w:rPr>
              <w:t xml:space="preserve"> (de 39)</w:t>
            </w:r>
          </w:p>
        </w:tc>
        <w:tc>
          <w:tcPr>
            <w:tcW w:w="1701" w:type="dxa"/>
          </w:tcPr>
          <w:p w14:paraId="13B581EC"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3545F34E"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SEMA-MT 2009</w:t>
            </w:r>
          </w:p>
        </w:tc>
      </w:tr>
      <w:tr w:rsidR="00CA325A" w14:paraId="2CC4362C" w14:textId="77777777" w:rsidTr="006C7463">
        <w:tc>
          <w:tcPr>
            <w:tcW w:w="2689" w:type="dxa"/>
          </w:tcPr>
          <w:p w14:paraId="5D9893D6"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Amazonas (200</w:t>
            </w:r>
            <w:r>
              <w:rPr>
                <w:rFonts w:asciiTheme="minorHAnsi" w:hAnsiTheme="minorHAnsi" w:cstheme="minorHAnsi"/>
                <w:sz w:val="20"/>
                <w:szCs w:val="20"/>
                <w:lang w:val="pt-BR"/>
              </w:rPr>
              <w:t>9</w:t>
            </w:r>
            <w:r w:rsidRPr="004437BD">
              <w:rPr>
                <w:rFonts w:asciiTheme="minorHAnsi" w:hAnsiTheme="minorHAnsi" w:cstheme="minorHAnsi"/>
                <w:sz w:val="20"/>
                <w:szCs w:val="20"/>
                <w:lang w:val="pt-BR"/>
              </w:rPr>
              <w:t>)</w:t>
            </w:r>
          </w:p>
        </w:tc>
        <w:tc>
          <w:tcPr>
            <w:tcW w:w="1559" w:type="dxa"/>
          </w:tcPr>
          <w:p w14:paraId="416C6071"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3</w:t>
            </w:r>
            <w:r>
              <w:rPr>
                <w:rFonts w:asciiTheme="minorHAnsi" w:hAnsiTheme="minorHAnsi" w:cstheme="minorHAnsi"/>
                <w:sz w:val="20"/>
                <w:szCs w:val="20"/>
                <w:lang w:val="pt-BR"/>
              </w:rPr>
              <w:t>4</w:t>
            </w:r>
            <w:r w:rsidRPr="004437BD">
              <w:rPr>
                <w:rFonts w:asciiTheme="minorHAnsi" w:hAnsiTheme="minorHAnsi" w:cstheme="minorHAnsi"/>
                <w:sz w:val="20"/>
                <w:szCs w:val="20"/>
                <w:lang w:val="pt-BR"/>
              </w:rPr>
              <w:t xml:space="preserve"> UCs</w:t>
            </w:r>
            <w:r>
              <w:rPr>
                <w:rFonts w:asciiTheme="minorHAnsi" w:hAnsiTheme="minorHAnsi" w:cstheme="minorHAnsi"/>
                <w:sz w:val="20"/>
                <w:szCs w:val="20"/>
                <w:lang w:val="pt-BR"/>
              </w:rPr>
              <w:t xml:space="preserve"> (de 40)</w:t>
            </w:r>
          </w:p>
        </w:tc>
        <w:tc>
          <w:tcPr>
            <w:tcW w:w="1701" w:type="dxa"/>
          </w:tcPr>
          <w:p w14:paraId="75BCB7DF" w14:textId="77777777" w:rsidR="00CA325A" w:rsidRPr="00D5076D" w:rsidRDefault="00CA325A" w:rsidP="006C7463">
            <w:pPr>
              <w:pStyle w:val="Default"/>
              <w:rPr>
                <w:rFonts w:asciiTheme="minorHAnsi" w:hAnsiTheme="minorHAnsi" w:cstheme="minorHAnsi"/>
                <w:sz w:val="20"/>
                <w:szCs w:val="20"/>
              </w:rPr>
            </w:pPr>
            <w:r>
              <w:rPr>
                <w:rFonts w:asciiTheme="minorHAnsi" w:hAnsiTheme="minorHAnsi" w:cstheme="minorHAnsi"/>
                <w:sz w:val="20"/>
                <w:szCs w:val="20"/>
                <w:lang w:val="pt-BR"/>
              </w:rPr>
              <w:t>20 UCs(</w:t>
            </w:r>
            <w:r>
              <w:rPr>
                <w:rFonts w:asciiTheme="minorHAnsi" w:hAnsiTheme="minorHAnsi" w:cstheme="minorHAnsi"/>
                <w:sz w:val="20"/>
                <w:szCs w:val="20"/>
              </w:rPr>
              <w:t>?)</w:t>
            </w:r>
          </w:p>
        </w:tc>
        <w:tc>
          <w:tcPr>
            <w:tcW w:w="3067" w:type="dxa"/>
          </w:tcPr>
          <w:p w14:paraId="63E6EAA2"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SDS-AM 2011</w:t>
            </w:r>
          </w:p>
        </w:tc>
      </w:tr>
      <w:tr w:rsidR="00CA325A" w14:paraId="53DA6C6F" w14:textId="77777777" w:rsidTr="006C7463">
        <w:tc>
          <w:tcPr>
            <w:tcW w:w="2689" w:type="dxa"/>
          </w:tcPr>
          <w:p w14:paraId="7E5F1058"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de Rondônia (200</w:t>
            </w:r>
            <w:r>
              <w:rPr>
                <w:rFonts w:asciiTheme="minorHAnsi" w:hAnsiTheme="minorHAnsi" w:cstheme="minorHAnsi"/>
                <w:sz w:val="20"/>
                <w:szCs w:val="20"/>
                <w:lang w:val="pt-BR"/>
              </w:rPr>
              <w:t>9</w:t>
            </w:r>
            <w:r w:rsidRPr="004437BD">
              <w:rPr>
                <w:rFonts w:asciiTheme="minorHAnsi" w:hAnsiTheme="minorHAnsi" w:cstheme="minorHAnsi"/>
                <w:sz w:val="20"/>
                <w:szCs w:val="20"/>
                <w:lang w:val="pt-BR"/>
              </w:rPr>
              <w:t>)</w:t>
            </w:r>
          </w:p>
        </w:tc>
        <w:tc>
          <w:tcPr>
            <w:tcW w:w="1559" w:type="dxa"/>
          </w:tcPr>
          <w:p w14:paraId="2003026C"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41 UCs</w:t>
            </w:r>
          </w:p>
        </w:tc>
        <w:tc>
          <w:tcPr>
            <w:tcW w:w="1701" w:type="dxa"/>
          </w:tcPr>
          <w:p w14:paraId="2E80A5DA"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18677404"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SEDAM-RO 2011</w:t>
            </w:r>
          </w:p>
        </w:tc>
      </w:tr>
      <w:tr w:rsidR="00CA325A" w14:paraId="0F981059" w14:textId="77777777" w:rsidTr="006C7463">
        <w:tc>
          <w:tcPr>
            <w:tcW w:w="2689" w:type="dxa"/>
          </w:tcPr>
          <w:p w14:paraId="7D7EB3E4"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do Pará (2010)</w:t>
            </w:r>
          </w:p>
        </w:tc>
        <w:tc>
          <w:tcPr>
            <w:tcW w:w="1559" w:type="dxa"/>
          </w:tcPr>
          <w:p w14:paraId="00C81C4E"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19 UCs</w:t>
            </w:r>
          </w:p>
        </w:tc>
        <w:tc>
          <w:tcPr>
            <w:tcW w:w="1701" w:type="dxa"/>
          </w:tcPr>
          <w:p w14:paraId="17F29429"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502AA8BC"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SEMA-PA 2011</w:t>
            </w:r>
          </w:p>
        </w:tc>
      </w:tr>
      <w:tr w:rsidR="00CA325A" w14:paraId="5165E0D5" w14:textId="77777777" w:rsidTr="006C7463">
        <w:tc>
          <w:tcPr>
            <w:tcW w:w="2689" w:type="dxa"/>
          </w:tcPr>
          <w:p w14:paraId="57B7F29C"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Estado do Mat</w:t>
            </w:r>
            <w:r w:rsidRPr="004437BD">
              <w:rPr>
                <w:rFonts w:asciiTheme="minorHAnsi" w:hAnsiTheme="minorHAnsi" w:cstheme="minorHAnsi"/>
                <w:sz w:val="20"/>
                <w:szCs w:val="20"/>
                <w:lang w:val="pt-BR"/>
              </w:rPr>
              <w:t>o Grosso do Sul (2010)</w:t>
            </w:r>
          </w:p>
        </w:tc>
        <w:tc>
          <w:tcPr>
            <w:tcW w:w="1559" w:type="dxa"/>
          </w:tcPr>
          <w:p w14:paraId="46E32110"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11 UCs</w:t>
            </w:r>
          </w:p>
        </w:tc>
        <w:tc>
          <w:tcPr>
            <w:tcW w:w="1701" w:type="dxa"/>
          </w:tcPr>
          <w:p w14:paraId="12784D37"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2C36E7C3"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IMASUL 2011</w:t>
            </w:r>
          </w:p>
        </w:tc>
      </w:tr>
      <w:tr w:rsidR="00CA325A" w14:paraId="578CF81C" w14:textId="77777777" w:rsidTr="006C7463">
        <w:tc>
          <w:tcPr>
            <w:tcW w:w="2689" w:type="dxa"/>
          </w:tcPr>
          <w:p w14:paraId="4C6F1FAC"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Brasil (2010)</w:t>
            </w:r>
          </w:p>
        </w:tc>
        <w:tc>
          <w:tcPr>
            <w:tcW w:w="1559" w:type="dxa"/>
          </w:tcPr>
          <w:p w14:paraId="5E1EF096" w14:textId="77777777" w:rsidR="00CA325A" w:rsidRPr="004437BD" w:rsidRDefault="00CA325A" w:rsidP="006C7463">
            <w:pPr>
              <w:pStyle w:val="Default"/>
              <w:rPr>
                <w:rFonts w:asciiTheme="minorHAnsi" w:hAnsiTheme="minorHAnsi" w:cstheme="minorHAnsi"/>
                <w:sz w:val="20"/>
                <w:szCs w:val="20"/>
                <w:lang w:val="pt-BR"/>
              </w:rPr>
            </w:pPr>
          </w:p>
        </w:tc>
        <w:tc>
          <w:tcPr>
            <w:tcW w:w="1701" w:type="dxa"/>
          </w:tcPr>
          <w:p w14:paraId="640081EE"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292 UCs de PI e US (de 310)</w:t>
            </w:r>
          </w:p>
        </w:tc>
        <w:tc>
          <w:tcPr>
            <w:tcW w:w="3067" w:type="dxa"/>
          </w:tcPr>
          <w:p w14:paraId="028586B1"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WWF-Brasil &amp; ICMBio 2012</w:t>
            </w:r>
          </w:p>
        </w:tc>
      </w:tr>
      <w:tr w:rsidR="00CA325A" w14:paraId="10DFD417" w14:textId="77777777" w:rsidTr="006C7463">
        <w:tc>
          <w:tcPr>
            <w:tcW w:w="2689" w:type="dxa"/>
          </w:tcPr>
          <w:p w14:paraId="561732C6"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de Goiás (2012)</w:t>
            </w:r>
          </w:p>
        </w:tc>
        <w:tc>
          <w:tcPr>
            <w:tcW w:w="1559" w:type="dxa"/>
          </w:tcPr>
          <w:p w14:paraId="5303B649"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21 UCs</w:t>
            </w:r>
          </w:p>
        </w:tc>
        <w:tc>
          <w:tcPr>
            <w:tcW w:w="1701" w:type="dxa"/>
          </w:tcPr>
          <w:p w14:paraId="5074FEFC"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3366FC0A"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SEMARH-GO 2014</w:t>
            </w:r>
          </w:p>
        </w:tc>
      </w:tr>
      <w:tr w:rsidR="00CA325A" w14:paraId="6C00099E" w14:textId="77777777" w:rsidTr="006C7463">
        <w:tc>
          <w:tcPr>
            <w:tcW w:w="2689" w:type="dxa"/>
          </w:tcPr>
          <w:p w14:paraId="75D842A1"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Estado de Minas Gerais</w:t>
            </w:r>
            <w:r>
              <w:rPr>
                <w:rFonts w:asciiTheme="minorHAnsi" w:hAnsiTheme="minorHAnsi" w:cstheme="minorHAnsi"/>
                <w:sz w:val="20"/>
                <w:szCs w:val="20"/>
                <w:lang w:val="pt-BR"/>
              </w:rPr>
              <w:t xml:space="preserve"> (2015)</w:t>
            </w:r>
          </w:p>
        </w:tc>
        <w:tc>
          <w:tcPr>
            <w:tcW w:w="1559" w:type="dxa"/>
          </w:tcPr>
          <w:p w14:paraId="0481173F"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69 UCs (de 91)</w:t>
            </w:r>
          </w:p>
        </w:tc>
        <w:tc>
          <w:tcPr>
            <w:tcW w:w="1701" w:type="dxa"/>
          </w:tcPr>
          <w:p w14:paraId="67658FFF" w14:textId="77777777" w:rsidR="00CA325A" w:rsidRPr="004437BD" w:rsidRDefault="00CA325A" w:rsidP="006C7463">
            <w:pPr>
              <w:pStyle w:val="Default"/>
              <w:rPr>
                <w:rFonts w:asciiTheme="minorHAnsi" w:hAnsiTheme="minorHAnsi" w:cstheme="minorHAnsi"/>
                <w:sz w:val="20"/>
                <w:szCs w:val="20"/>
                <w:lang w:val="pt-BR"/>
              </w:rPr>
            </w:pPr>
          </w:p>
        </w:tc>
        <w:tc>
          <w:tcPr>
            <w:tcW w:w="3067" w:type="dxa"/>
          </w:tcPr>
          <w:p w14:paraId="3E5207BF" w14:textId="77777777" w:rsidR="00CA325A" w:rsidRPr="004437BD" w:rsidRDefault="00CA325A" w:rsidP="006C7463">
            <w:pPr>
              <w:pStyle w:val="Default"/>
              <w:rPr>
                <w:rFonts w:asciiTheme="minorHAnsi" w:hAnsiTheme="minorHAnsi" w:cstheme="minorHAnsi"/>
                <w:sz w:val="20"/>
                <w:szCs w:val="20"/>
                <w:lang w:val="pt-BR"/>
              </w:rPr>
            </w:pPr>
            <w:r w:rsidRPr="004437BD">
              <w:rPr>
                <w:rFonts w:asciiTheme="minorHAnsi" w:hAnsiTheme="minorHAnsi" w:cstheme="minorHAnsi"/>
                <w:sz w:val="20"/>
                <w:szCs w:val="20"/>
                <w:lang w:val="pt-BR"/>
              </w:rPr>
              <w:t>WWF-Brasil &amp; IEF-MG 2016</w:t>
            </w:r>
          </w:p>
        </w:tc>
      </w:tr>
      <w:tr w:rsidR="00CA325A" w14:paraId="5947A81C" w14:textId="77777777" w:rsidTr="006C7463">
        <w:tc>
          <w:tcPr>
            <w:tcW w:w="2689" w:type="dxa"/>
          </w:tcPr>
          <w:p w14:paraId="587DED6E"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Brasil (Amazônia) (2015)</w:t>
            </w:r>
          </w:p>
        </w:tc>
        <w:tc>
          <w:tcPr>
            <w:tcW w:w="1559" w:type="dxa"/>
          </w:tcPr>
          <w:p w14:paraId="720A78B0"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40 UCs</w:t>
            </w:r>
          </w:p>
        </w:tc>
        <w:tc>
          <w:tcPr>
            <w:tcW w:w="1701" w:type="dxa"/>
          </w:tcPr>
          <w:p w14:paraId="16C4EF14"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110 UCs</w:t>
            </w:r>
          </w:p>
        </w:tc>
        <w:tc>
          <w:tcPr>
            <w:tcW w:w="3067" w:type="dxa"/>
          </w:tcPr>
          <w:p w14:paraId="1C147E8D" w14:textId="77777777" w:rsidR="00CA325A" w:rsidRPr="004437BD"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WWF-Brasil &amp; ICMBio 2017</w:t>
            </w:r>
          </w:p>
        </w:tc>
      </w:tr>
      <w:tr w:rsidR="00CA325A" w14:paraId="526C68F9" w14:textId="77777777" w:rsidTr="006C7463">
        <w:tc>
          <w:tcPr>
            <w:tcW w:w="2689" w:type="dxa"/>
          </w:tcPr>
          <w:p w14:paraId="2D091F8D" w14:textId="77777777" w:rsidR="00CA325A" w:rsidRDefault="00CA325A" w:rsidP="006C7463">
            <w:pPr>
              <w:pStyle w:val="Default"/>
              <w:rPr>
                <w:rFonts w:asciiTheme="minorHAnsi" w:hAnsiTheme="minorHAnsi" w:cstheme="minorHAnsi"/>
                <w:sz w:val="20"/>
                <w:szCs w:val="20"/>
                <w:lang w:val="pt-BR"/>
              </w:rPr>
            </w:pPr>
            <w:bookmarkStart w:id="32" w:name="_Hlk495318780"/>
            <w:r>
              <w:rPr>
                <w:rFonts w:asciiTheme="minorHAnsi" w:hAnsiTheme="minorHAnsi" w:cstheme="minorHAnsi"/>
                <w:sz w:val="20"/>
                <w:szCs w:val="20"/>
                <w:lang w:val="pt-BR"/>
              </w:rPr>
              <w:t>Total de avaliações de UCs</w:t>
            </w:r>
          </w:p>
        </w:tc>
        <w:tc>
          <w:tcPr>
            <w:tcW w:w="1559" w:type="dxa"/>
          </w:tcPr>
          <w:p w14:paraId="520C34D8" w14:textId="77777777" w:rsidR="00CA325A"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337 avaliações de 297 UCs</w:t>
            </w:r>
          </w:p>
        </w:tc>
        <w:tc>
          <w:tcPr>
            <w:tcW w:w="1701" w:type="dxa"/>
          </w:tcPr>
          <w:p w14:paraId="39542D64" w14:textId="77777777" w:rsidR="00CA325A" w:rsidRDefault="00CA325A" w:rsidP="006C7463">
            <w:pPr>
              <w:pStyle w:val="Default"/>
              <w:rPr>
                <w:rFonts w:asciiTheme="minorHAnsi" w:hAnsiTheme="minorHAnsi" w:cstheme="minorHAnsi"/>
                <w:sz w:val="20"/>
                <w:szCs w:val="20"/>
                <w:lang w:val="pt-BR"/>
              </w:rPr>
            </w:pPr>
            <w:r>
              <w:rPr>
                <w:rFonts w:asciiTheme="minorHAnsi" w:hAnsiTheme="minorHAnsi" w:cstheme="minorHAnsi"/>
                <w:sz w:val="20"/>
                <w:szCs w:val="20"/>
                <w:lang w:val="pt-BR"/>
              </w:rPr>
              <w:t>734 avaliações de 292 UCs</w:t>
            </w:r>
          </w:p>
        </w:tc>
        <w:tc>
          <w:tcPr>
            <w:tcW w:w="3067" w:type="dxa"/>
          </w:tcPr>
          <w:p w14:paraId="6D5E36E2" w14:textId="77777777" w:rsidR="00CA325A" w:rsidRDefault="00CA325A" w:rsidP="006C7463">
            <w:pPr>
              <w:pStyle w:val="Default"/>
              <w:rPr>
                <w:rFonts w:asciiTheme="minorHAnsi" w:hAnsiTheme="minorHAnsi" w:cstheme="minorHAnsi"/>
                <w:sz w:val="20"/>
                <w:szCs w:val="20"/>
                <w:lang w:val="pt-BR"/>
              </w:rPr>
            </w:pPr>
          </w:p>
        </w:tc>
      </w:tr>
    </w:tbl>
    <w:bookmarkEnd w:id="32"/>
    <w:p w14:paraId="2403EF73" w14:textId="77777777" w:rsidR="00CA325A" w:rsidRDefault="00CA325A" w:rsidP="00CA325A">
      <w:pPr>
        <w:pStyle w:val="Default"/>
        <w:numPr>
          <w:ilvl w:val="0"/>
          <w:numId w:val="3"/>
        </w:numPr>
        <w:rPr>
          <w:sz w:val="22"/>
          <w:szCs w:val="22"/>
          <w:lang w:val="pt-BR"/>
        </w:rPr>
      </w:pPr>
      <w:r>
        <w:rPr>
          <w:sz w:val="22"/>
          <w:szCs w:val="22"/>
          <w:lang w:val="pt-BR"/>
        </w:rPr>
        <w:t>RPPNs não foram incluídas nestas avaliações</w:t>
      </w:r>
    </w:p>
    <w:p w14:paraId="4605E432" w14:textId="77777777" w:rsidR="00CA325A" w:rsidRDefault="00CA325A" w:rsidP="00CA325A">
      <w:pPr>
        <w:pStyle w:val="Default"/>
        <w:rPr>
          <w:sz w:val="22"/>
          <w:szCs w:val="22"/>
          <w:lang w:val="pt-BR"/>
        </w:rPr>
      </w:pPr>
    </w:p>
    <w:p w14:paraId="6B102EB3" w14:textId="77777777" w:rsidR="00CA325A" w:rsidRDefault="00CA325A" w:rsidP="00CA325A">
      <w:pPr>
        <w:pStyle w:val="Default"/>
        <w:rPr>
          <w:sz w:val="22"/>
          <w:szCs w:val="22"/>
          <w:lang w:val="pt-BR"/>
        </w:rPr>
      </w:pPr>
      <w:r>
        <w:rPr>
          <w:sz w:val="22"/>
          <w:szCs w:val="22"/>
          <w:lang w:val="pt-BR"/>
        </w:rPr>
        <w:t>Cabe destacar que as unidades de conservação estaduais dos estados do Nordeste (Maranhão, Piauí, Ceará, Rio Grande do Norte, Paraíba, Pernambuco. Alagoas, Sergipe e Bahia) bem como de dois estados do Sudeste (Espírito Santo e Rio de Janeiro) e dois estados do Sul (Santa Catarina e Rio Grande do Sul) não foram objeto de avaliação de efetividade de manejo com a metodologia Rappam. Vários destes estados, entretanto, possuem estudos de avaliação de implementação, com metodologias diferentes e mais limitadas que as do Rappam, cobrindo parte ou a totalidade de suas unidades de conservação estaduais – tais estudos nunca foram sistematizados para todas as UCs estaduais.</w:t>
      </w:r>
    </w:p>
    <w:p w14:paraId="66DC6F61" w14:textId="77777777" w:rsidR="00CA325A" w:rsidRDefault="00CA325A" w:rsidP="00CA325A">
      <w:pPr>
        <w:pStyle w:val="Default"/>
        <w:rPr>
          <w:sz w:val="22"/>
          <w:szCs w:val="22"/>
          <w:lang w:val="pt-BR"/>
        </w:rPr>
      </w:pPr>
    </w:p>
    <w:p w14:paraId="31A9BAE0" w14:textId="77777777" w:rsidR="00CA325A" w:rsidRPr="00587DB4" w:rsidRDefault="00CA325A" w:rsidP="00CA325A">
      <w:pPr>
        <w:pStyle w:val="Default"/>
        <w:rPr>
          <w:sz w:val="22"/>
          <w:szCs w:val="22"/>
          <w:lang w:val="pt-BR"/>
        </w:rPr>
      </w:pPr>
      <w:r>
        <w:rPr>
          <w:sz w:val="22"/>
          <w:szCs w:val="22"/>
          <w:lang w:val="pt-BR"/>
        </w:rPr>
        <w:t>Também não existem avaliações de efetividade de manejo com a metodologia Rappam para as UCs estaduais e federais da categoria RPPN</w:t>
      </w:r>
      <w:r w:rsidR="00A36021">
        <w:rPr>
          <w:sz w:val="22"/>
          <w:szCs w:val="22"/>
          <w:lang w:val="pt-BR"/>
        </w:rPr>
        <w:t>,</w:t>
      </w:r>
      <w:r>
        <w:rPr>
          <w:sz w:val="22"/>
          <w:szCs w:val="22"/>
          <w:lang w:val="pt-BR"/>
        </w:rPr>
        <w:t xml:space="preserve"> mas existe uma avaliação inicial de Mesquita </w:t>
      </w:r>
      <w:r w:rsidR="00A36021">
        <w:rPr>
          <w:sz w:val="22"/>
          <w:szCs w:val="22"/>
          <w:lang w:val="pt-BR"/>
        </w:rPr>
        <w:t>(</w:t>
      </w:r>
      <w:r>
        <w:rPr>
          <w:sz w:val="22"/>
          <w:szCs w:val="22"/>
          <w:lang w:val="pt-BR"/>
        </w:rPr>
        <w:t>2002</w:t>
      </w:r>
      <w:r w:rsidR="00A36021">
        <w:rPr>
          <w:sz w:val="22"/>
          <w:szCs w:val="22"/>
          <w:lang w:val="pt-BR"/>
        </w:rPr>
        <w:t>)</w:t>
      </w:r>
      <w:r>
        <w:rPr>
          <w:sz w:val="22"/>
          <w:szCs w:val="22"/>
          <w:lang w:val="pt-BR"/>
        </w:rPr>
        <w:t xml:space="preserve"> sobre quatro RPPNs da Mata Atlântica e out</w:t>
      </w:r>
      <w:r w:rsidR="003B6450">
        <w:rPr>
          <w:sz w:val="22"/>
          <w:szCs w:val="22"/>
          <w:lang w:val="pt-BR"/>
        </w:rPr>
        <w:t>r</w:t>
      </w:r>
      <w:r>
        <w:rPr>
          <w:sz w:val="22"/>
          <w:szCs w:val="22"/>
          <w:lang w:val="pt-BR"/>
        </w:rPr>
        <w:t xml:space="preserve">a mais recente para todas as 34 RPPNs do estado do Mato Grosso do Sul – Pellin </w:t>
      </w:r>
      <w:r w:rsidR="00A36021">
        <w:rPr>
          <w:sz w:val="22"/>
          <w:szCs w:val="22"/>
          <w:lang w:val="pt-BR"/>
        </w:rPr>
        <w:t>(</w:t>
      </w:r>
      <w:r>
        <w:rPr>
          <w:sz w:val="22"/>
          <w:szCs w:val="22"/>
          <w:lang w:val="pt-BR"/>
        </w:rPr>
        <w:t>2010</w:t>
      </w:r>
      <w:r w:rsidR="00A36021">
        <w:rPr>
          <w:sz w:val="22"/>
          <w:szCs w:val="22"/>
          <w:lang w:val="pt-BR"/>
        </w:rPr>
        <w:t>) e</w:t>
      </w:r>
      <w:r>
        <w:rPr>
          <w:sz w:val="22"/>
          <w:szCs w:val="22"/>
          <w:lang w:val="pt-BR"/>
        </w:rPr>
        <w:t xml:space="preserve"> Pellin &amp; Ranieri </w:t>
      </w:r>
      <w:r w:rsidR="00A36021">
        <w:rPr>
          <w:sz w:val="22"/>
          <w:szCs w:val="22"/>
          <w:lang w:val="pt-BR"/>
        </w:rPr>
        <w:t>(</w:t>
      </w:r>
      <w:r>
        <w:rPr>
          <w:sz w:val="22"/>
          <w:szCs w:val="22"/>
          <w:lang w:val="pt-BR"/>
        </w:rPr>
        <w:t>2017</w:t>
      </w:r>
      <w:r w:rsidR="00A36021">
        <w:rPr>
          <w:sz w:val="22"/>
          <w:szCs w:val="22"/>
          <w:lang w:val="pt-BR"/>
        </w:rPr>
        <w:t>)</w:t>
      </w:r>
      <w:r>
        <w:rPr>
          <w:sz w:val="22"/>
          <w:szCs w:val="22"/>
          <w:lang w:val="pt-BR"/>
        </w:rPr>
        <w:t xml:space="preserve">, todas utilizando metodologias modificadas de Cifuentes et al. </w:t>
      </w:r>
      <w:r w:rsidR="00A36021">
        <w:rPr>
          <w:sz w:val="22"/>
          <w:szCs w:val="22"/>
          <w:lang w:val="pt-BR"/>
        </w:rPr>
        <w:t>(</w:t>
      </w:r>
      <w:r>
        <w:rPr>
          <w:sz w:val="22"/>
          <w:szCs w:val="22"/>
          <w:lang w:val="pt-BR"/>
        </w:rPr>
        <w:t xml:space="preserve">2000). </w:t>
      </w:r>
      <w:r w:rsidRPr="00587DB4">
        <w:rPr>
          <w:sz w:val="22"/>
          <w:szCs w:val="22"/>
          <w:lang w:val="pt-BR"/>
        </w:rPr>
        <w:t xml:space="preserve">Schacht &amp;  Rocha (2015) desenvolveram proposta </w:t>
      </w:r>
      <w:r>
        <w:rPr>
          <w:sz w:val="22"/>
          <w:szCs w:val="22"/>
          <w:lang w:val="pt-BR"/>
        </w:rPr>
        <w:t xml:space="preserve">aprimorada </w:t>
      </w:r>
      <w:r w:rsidRPr="00587DB4">
        <w:rPr>
          <w:sz w:val="22"/>
          <w:szCs w:val="22"/>
          <w:lang w:val="pt-BR"/>
        </w:rPr>
        <w:t xml:space="preserve">de </w:t>
      </w:r>
      <w:r>
        <w:rPr>
          <w:sz w:val="22"/>
          <w:szCs w:val="22"/>
          <w:lang w:val="pt-BR"/>
        </w:rPr>
        <w:t>a</w:t>
      </w:r>
      <w:r w:rsidRPr="00587DB4">
        <w:rPr>
          <w:sz w:val="22"/>
          <w:szCs w:val="22"/>
          <w:lang w:val="pt-BR"/>
        </w:rPr>
        <w:t xml:space="preserve">valiação da </w:t>
      </w:r>
      <w:r>
        <w:rPr>
          <w:sz w:val="22"/>
          <w:szCs w:val="22"/>
          <w:lang w:val="pt-BR"/>
        </w:rPr>
        <w:t>e</w:t>
      </w:r>
      <w:r w:rsidRPr="00587DB4">
        <w:rPr>
          <w:sz w:val="22"/>
          <w:szCs w:val="22"/>
          <w:lang w:val="pt-BR"/>
        </w:rPr>
        <w:t xml:space="preserve">fetividade de </w:t>
      </w:r>
      <w:r>
        <w:rPr>
          <w:sz w:val="22"/>
          <w:szCs w:val="22"/>
          <w:lang w:val="pt-BR"/>
        </w:rPr>
        <w:t>m</w:t>
      </w:r>
      <w:r w:rsidRPr="00587DB4">
        <w:rPr>
          <w:sz w:val="22"/>
          <w:szCs w:val="22"/>
          <w:lang w:val="pt-BR"/>
        </w:rPr>
        <w:t xml:space="preserve">anejo em </w:t>
      </w:r>
      <w:r>
        <w:rPr>
          <w:sz w:val="22"/>
          <w:szCs w:val="22"/>
          <w:lang w:val="pt-BR"/>
        </w:rPr>
        <w:t>á</w:t>
      </w:r>
      <w:r w:rsidRPr="00587DB4">
        <w:rPr>
          <w:sz w:val="22"/>
          <w:szCs w:val="22"/>
          <w:lang w:val="pt-BR"/>
        </w:rPr>
        <w:t xml:space="preserve">reas de </w:t>
      </w:r>
      <w:r>
        <w:rPr>
          <w:sz w:val="22"/>
          <w:szCs w:val="22"/>
          <w:lang w:val="pt-BR"/>
        </w:rPr>
        <w:t>proteção p</w:t>
      </w:r>
      <w:r w:rsidRPr="00587DB4">
        <w:rPr>
          <w:sz w:val="22"/>
          <w:szCs w:val="22"/>
          <w:lang w:val="pt-BR"/>
        </w:rPr>
        <w:t>rivada no Brasil.</w:t>
      </w:r>
      <w:r w:rsidRPr="00587DB4">
        <w:rPr>
          <w:lang w:val="pt-BR"/>
        </w:rPr>
        <w:t xml:space="preserve"> </w:t>
      </w:r>
    </w:p>
    <w:p w14:paraId="5772E6A9" w14:textId="77777777" w:rsidR="00CA325A" w:rsidRDefault="00CA325A" w:rsidP="00CA325A">
      <w:pPr>
        <w:pStyle w:val="Default"/>
        <w:rPr>
          <w:sz w:val="22"/>
          <w:szCs w:val="22"/>
          <w:lang w:val="pt-BR"/>
        </w:rPr>
      </w:pPr>
    </w:p>
    <w:p w14:paraId="6E07BF94" w14:textId="77777777" w:rsidR="00914941" w:rsidRDefault="00914941" w:rsidP="00CA325A">
      <w:pPr>
        <w:pStyle w:val="Default"/>
        <w:rPr>
          <w:sz w:val="22"/>
          <w:szCs w:val="22"/>
          <w:lang w:val="pt-BR"/>
        </w:rPr>
      </w:pPr>
    </w:p>
    <w:p w14:paraId="3A4D76F8" w14:textId="77777777" w:rsidR="00914941" w:rsidRPr="00E64994" w:rsidRDefault="00914941" w:rsidP="00CA325A">
      <w:pPr>
        <w:pStyle w:val="Default"/>
        <w:rPr>
          <w:b/>
          <w:sz w:val="22"/>
          <w:szCs w:val="22"/>
          <w:lang w:val="pt-BR"/>
        </w:rPr>
      </w:pPr>
      <w:r w:rsidRPr="00E64994">
        <w:rPr>
          <w:b/>
          <w:i/>
          <w:sz w:val="22"/>
          <w:szCs w:val="22"/>
          <w:lang w:val="pt-BR"/>
        </w:rPr>
        <w:t>Ferramenta de Avaliação das Unidades de Conservação (FAUC)</w:t>
      </w:r>
      <w:r w:rsidRPr="00E64994">
        <w:rPr>
          <w:b/>
          <w:sz w:val="22"/>
          <w:szCs w:val="22"/>
          <w:lang w:val="pt-BR"/>
        </w:rPr>
        <w:t xml:space="preserve"> do Programa ARPA</w:t>
      </w:r>
    </w:p>
    <w:p w14:paraId="48D9D8A4" w14:textId="77777777" w:rsidR="002439F1" w:rsidRPr="002439F1" w:rsidRDefault="00CA325A" w:rsidP="00CA325A">
      <w:pPr>
        <w:pStyle w:val="Default"/>
        <w:rPr>
          <w:sz w:val="22"/>
          <w:szCs w:val="22"/>
          <w:lang w:val="pt-BR"/>
        </w:rPr>
      </w:pPr>
      <w:r w:rsidRPr="000D76CB">
        <w:rPr>
          <w:sz w:val="22"/>
          <w:szCs w:val="22"/>
          <w:lang w:val="pt-BR"/>
        </w:rPr>
        <w:t xml:space="preserve">Cabe menção aqui da metodologia desenvolvida e implementada pelo Programa Áreas Protegidas da Amazônia (ARPA) para avaliação do progresso na implementação das ações do ARPA nas 114 unidades de conservação federais e estaduais amazônicas apoiadas pelo ARPA – a </w:t>
      </w:r>
      <w:bookmarkStart w:id="33" w:name="_Hlk495269524"/>
      <w:r w:rsidRPr="005F3F57">
        <w:rPr>
          <w:i/>
          <w:sz w:val="22"/>
          <w:szCs w:val="22"/>
          <w:lang w:val="pt-BR"/>
        </w:rPr>
        <w:t>Ferramenta de Avaliação das Unidades de Conservação (FAUC)</w:t>
      </w:r>
      <w:r w:rsidRPr="000D76CB">
        <w:rPr>
          <w:sz w:val="22"/>
          <w:szCs w:val="22"/>
          <w:lang w:val="pt-BR"/>
        </w:rPr>
        <w:t>,</w:t>
      </w:r>
      <w:bookmarkEnd w:id="33"/>
      <w:r w:rsidRPr="000D76CB">
        <w:rPr>
          <w:sz w:val="22"/>
          <w:szCs w:val="22"/>
          <w:lang w:val="pt-BR"/>
        </w:rPr>
        <w:t xml:space="preserve"> utilizada sistematicamen</w:t>
      </w:r>
      <w:r w:rsidR="004877F2">
        <w:rPr>
          <w:sz w:val="22"/>
          <w:szCs w:val="22"/>
          <w:lang w:val="pt-BR"/>
        </w:rPr>
        <w:t xml:space="preserve">te nos anos de 2010 a 2017 (ver </w:t>
      </w:r>
      <w:r w:rsidRPr="000D76CB">
        <w:rPr>
          <w:sz w:val="22"/>
          <w:szCs w:val="22"/>
          <w:lang w:val="pt-BR"/>
        </w:rPr>
        <w:t>MMA 2017</w:t>
      </w:r>
      <w:r w:rsidR="004877F2">
        <w:rPr>
          <w:sz w:val="22"/>
          <w:szCs w:val="22"/>
          <w:lang w:val="pt-BR"/>
        </w:rPr>
        <w:t>a</w:t>
      </w:r>
      <w:r w:rsidRPr="000D76CB">
        <w:rPr>
          <w:sz w:val="22"/>
          <w:szCs w:val="22"/>
          <w:lang w:val="pt-BR"/>
        </w:rPr>
        <w:t>).</w:t>
      </w:r>
      <w:r w:rsidR="005F3F57">
        <w:rPr>
          <w:sz w:val="22"/>
          <w:szCs w:val="22"/>
          <w:lang w:val="pt-BR"/>
        </w:rPr>
        <w:t xml:space="preserve"> </w:t>
      </w:r>
      <w:r w:rsidR="002439F1" w:rsidRPr="002439F1">
        <w:rPr>
          <w:sz w:val="23"/>
          <w:szCs w:val="23"/>
          <w:lang w:val="pt-BR"/>
        </w:rPr>
        <w:t>No âmbito do ARPA, a FAUC uniu o marco referencial proposto pela C</w:t>
      </w:r>
      <w:r w:rsidR="002439F1">
        <w:rPr>
          <w:sz w:val="23"/>
          <w:szCs w:val="23"/>
          <w:lang w:val="pt-BR"/>
        </w:rPr>
        <w:t xml:space="preserve">omissão </w:t>
      </w:r>
      <w:r w:rsidR="002439F1" w:rsidRPr="002439F1">
        <w:rPr>
          <w:sz w:val="23"/>
          <w:szCs w:val="23"/>
          <w:lang w:val="pt-BR"/>
        </w:rPr>
        <w:t>M</w:t>
      </w:r>
      <w:r w:rsidR="002439F1">
        <w:rPr>
          <w:sz w:val="23"/>
          <w:szCs w:val="23"/>
          <w:lang w:val="pt-BR"/>
        </w:rPr>
        <w:t xml:space="preserve">undial de Áreas </w:t>
      </w:r>
      <w:r w:rsidR="002439F1" w:rsidRPr="002439F1">
        <w:rPr>
          <w:sz w:val="23"/>
          <w:szCs w:val="23"/>
          <w:lang w:val="pt-BR"/>
        </w:rPr>
        <w:t>P</w:t>
      </w:r>
      <w:r w:rsidR="002439F1">
        <w:rPr>
          <w:sz w:val="23"/>
          <w:szCs w:val="23"/>
          <w:lang w:val="pt-BR"/>
        </w:rPr>
        <w:t>rotegidas da IUCN (ver Anexo 5)</w:t>
      </w:r>
      <w:r w:rsidR="002439F1" w:rsidRPr="002439F1">
        <w:rPr>
          <w:sz w:val="23"/>
          <w:szCs w:val="23"/>
          <w:lang w:val="pt-BR"/>
        </w:rPr>
        <w:t xml:space="preserve"> e o Modelo de Excelência em Gestão Pública (MEGP), o qual analisa e avalia os sistemas de gestão das organizações públicas com base em critérios de excelência.</w:t>
      </w:r>
    </w:p>
    <w:p w14:paraId="6858EF88" w14:textId="77777777" w:rsidR="002439F1" w:rsidRDefault="002439F1" w:rsidP="00CA325A">
      <w:pPr>
        <w:pStyle w:val="Default"/>
        <w:rPr>
          <w:sz w:val="22"/>
          <w:szCs w:val="22"/>
          <w:lang w:val="pt-BR"/>
        </w:rPr>
      </w:pPr>
    </w:p>
    <w:p w14:paraId="36EA1A16" w14:textId="77777777" w:rsidR="00CA325A" w:rsidRDefault="005F3F57" w:rsidP="00CA325A">
      <w:pPr>
        <w:pStyle w:val="Default"/>
        <w:rPr>
          <w:sz w:val="22"/>
          <w:szCs w:val="22"/>
          <w:lang w:val="pt-BR"/>
        </w:rPr>
      </w:pPr>
      <w:r>
        <w:rPr>
          <w:sz w:val="22"/>
          <w:szCs w:val="22"/>
          <w:lang w:val="pt-BR"/>
        </w:rPr>
        <w:t>Entretanto, esta metodologia</w:t>
      </w:r>
      <w:r w:rsidR="002439F1">
        <w:rPr>
          <w:sz w:val="22"/>
          <w:szCs w:val="22"/>
          <w:lang w:val="pt-BR"/>
        </w:rPr>
        <w:t xml:space="preserve"> FAU</w:t>
      </w:r>
      <w:r w:rsidR="00E034BE">
        <w:rPr>
          <w:sz w:val="22"/>
          <w:szCs w:val="22"/>
          <w:lang w:val="pt-BR"/>
        </w:rPr>
        <w:t>C</w:t>
      </w:r>
      <w:r>
        <w:rPr>
          <w:sz w:val="22"/>
          <w:szCs w:val="22"/>
          <w:lang w:val="pt-BR"/>
        </w:rPr>
        <w:t xml:space="preserve">, assim como o </w:t>
      </w:r>
      <w:r w:rsidRPr="005F3F57">
        <w:rPr>
          <w:i/>
          <w:sz w:val="22"/>
          <w:szCs w:val="22"/>
          <w:lang w:val="pt-BR"/>
        </w:rPr>
        <w:t>Tracking Tool</w:t>
      </w:r>
      <w:r>
        <w:rPr>
          <w:sz w:val="22"/>
          <w:szCs w:val="22"/>
          <w:lang w:val="pt-BR"/>
        </w:rPr>
        <w:t xml:space="preserve"> utilizado pelo GEF e suas agências de implementação, visa</w:t>
      </w:r>
      <w:r w:rsidR="009618E5">
        <w:rPr>
          <w:sz w:val="22"/>
          <w:szCs w:val="22"/>
          <w:lang w:val="pt-BR"/>
        </w:rPr>
        <w:t xml:space="preserve"> antes de tudo</w:t>
      </w:r>
      <w:r>
        <w:rPr>
          <w:sz w:val="22"/>
          <w:szCs w:val="22"/>
          <w:lang w:val="pt-BR"/>
        </w:rPr>
        <w:t xml:space="preserve"> o monitoramento da implementação de projetos </w:t>
      </w:r>
      <w:r w:rsidR="009618E5">
        <w:rPr>
          <w:sz w:val="22"/>
          <w:szCs w:val="22"/>
          <w:lang w:val="pt-BR"/>
        </w:rPr>
        <w:t>e seus objetivos. Dito isto, como o ARPA é o maior programa de apoio a áreas protegidas no mundo e é um programa de longo prazo que abrange metade do território continental brasileiro, evidentemente que a experiência e os dados levantados com o FAU</w:t>
      </w:r>
      <w:r w:rsidR="003B6450">
        <w:rPr>
          <w:sz w:val="22"/>
          <w:szCs w:val="22"/>
          <w:lang w:val="pt-BR"/>
        </w:rPr>
        <w:t>C</w:t>
      </w:r>
      <w:r w:rsidR="009618E5">
        <w:rPr>
          <w:sz w:val="22"/>
          <w:szCs w:val="22"/>
          <w:lang w:val="pt-BR"/>
        </w:rPr>
        <w:t xml:space="preserve"> são relevantes e úteis para o aperfeiçoamento dos métodos para aferir o(s) indicador(es) de efetividade de gestão das áreas protegidas no Brasil.  </w:t>
      </w:r>
    </w:p>
    <w:p w14:paraId="4DF78420" w14:textId="77777777" w:rsidR="00682CDE" w:rsidRDefault="00682CDE" w:rsidP="00CA325A">
      <w:pPr>
        <w:pStyle w:val="Default"/>
        <w:rPr>
          <w:sz w:val="22"/>
          <w:szCs w:val="22"/>
          <w:lang w:val="pt-B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83"/>
        <w:gridCol w:w="3983"/>
      </w:tblGrid>
      <w:tr w:rsidR="00EB57FF" w:rsidRPr="00EB57FF" w14:paraId="0DFBED51" w14:textId="77777777">
        <w:trPr>
          <w:trHeight w:val="93"/>
        </w:trPr>
        <w:tc>
          <w:tcPr>
            <w:tcW w:w="3983" w:type="dxa"/>
          </w:tcPr>
          <w:p w14:paraId="2B949A11" w14:textId="77777777" w:rsidR="00EB57FF" w:rsidRPr="00EB57FF" w:rsidRDefault="00F55E7C" w:rsidP="00EB57FF">
            <w:pPr>
              <w:autoSpaceDE w:val="0"/>
              <w:autoSpaceDN w:val="0"/>
              <w:adjustRightInd w:val="0"/>
              <w:spacing w:after="0" w:line="240" w:lineRule="auto"/>
              <w:rPr>
                <w:rFonts w:cstheme="minorHAnsi"/>
                <w:iCs/>
                <w:color w:val="000000"/>
                <w:lang w:val="pt-BR"/>
              </w:rPr>
            </w:pPr>
            <w:r>
              <w:rPr>
                <w:rFonts w:cstheme="minorHAnsi"/>
                <w:iCs/>
                <w:color w:val="000000"/>
                <w:lang w:val="pt-BR"/>
              </w:rPr>
              <w:t>FAU</w:t>
            </w:r>
            <w:r w:rsidR="00E034BE">
              <w:rPr>
                <w:rFonts w:cstheme="minorHAnsi"/>
                <w:iCs/>
                <w:color w:val="000000"/>
                <w:lang w:val="pt-BR"/>
              </w:rPr>
              <w:t>C</w:t>
            </w:r>
            <w:r>
              <w:rPr>
                <w:rFonts w:cstheme="minorHAnsi"/>
                <w:iCs/>
                <w:color w:val="000000"/>
                <w:lang w:val="pt-BR"/>
              </w:rPr>
              <w:t xml:space="preserve"> </w:t>
            </w:r>
            <w:r w:rsidR="00EB57FF" w:rsidRPr="00EB57FF">
              <w:rPr>
                <w:rFonts w:cstheme="minorHAnsi"/>
                <w:iCs/>
                <w:color w:val="000000"/>
                <w:lang w:val="pt-BR"/>
              </w:rPr>
              <w:t xml:space="preserve">Tabela </w:t>
            </w:r>
            <w:r>
              <w:rPr>
                <w:rFonts w:cstheme="minorHAnsi"/>
                <w:iCs/>
                <w:color w:val="000000"/>
                <w:lang w:val="pt-BR"/>
              </w:rPr>
              <w:t>1</w:t>
            </w:r>
            <w:r w:rsidR="00EB57FF" w:rsidRPr="00EB57FF">
              <w:rPr>
                <w:rFonts w:cstheme="minorHAnsi"/>
                <w:iCs/>
                <w:color w:val="000000"/>
                <w:lang w:val="pt-BR"/>
              </w:rPr>
              <w:t xml:space="preserve"> - Indicadores de Marcos Referenciais em UCs Grau I </w:t>
            </w:r>
          </w:p>
          <w:p w14:paraId="7EE73ADD"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b/>
                <w:bCs/>
                <w:color w:val="000000"/>
                <w:lang w:val="pt-BR"/>
              </w:rPr>
              <w:t xml:space="preserve">Marco Referencial </w:t>
            </w:r>
          </w:p>
        </w:tc>
        <w:tc>
          <w:tcPr>
            <w:tcW w:w="3983" w:type="dxa"/>
          </w:tcPr>
          <w:p w14:paraId="07CA3570" w14:textId="77777777" w:rsidR="00EB57FF" w:rsidRPr="00EB57FF" w:rsidRDefault="00EB57FF" w:rsidP="00EB57FF">
            <w:pPr>
              <w:autoSpaceDE w:val="0"/>
              <w:autoSpaceDN w:val="0"/>
              <w:adjustRightInd w:val="0"/>
              <w:spacing w:after="0" w:line="240" w:lineRule="auto"/>
              <w:rPr>
                <w:rFonts w:cstheme="minorHAnsi"/>
                <w:b/>
                <w:bCs/>
                <w:color w:val="000000"/>
              </w:rPr>
            </w:pPr>
          </w:p>
          <w:p w14:paraId="7370B49E" w14:textId="77777777" w:rsidR="00EB57FF" w:rsidRPr="00EB57FF" w:rsidRDefault="00EB57FF" w:rsidP="00EB57FF">
            <w:pPr>
              <w:autoSpaceDE w:val="0"/>
              <w:autoSpaceDN w:val="0"/>
              <w:adjustRightInd w:val="0"/>
              <w:spacing w:after="0" w:line="240" w:lineRule="auto"/>
              <w:rPr>
                <w:rFonts w:cstheme="minorHAnsi"/>
                <w:b/>
                <w:bCs/>
                <w:color w:val="000000"/>
              </w:rPr>
            </w:pPr>
          </w:p>
          <w:p w14:paraId="45CE14AC"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b/>
                <w:bCs/>
                <w:color w:val="000000"/>
              </w:rPr>
              <w:t xml:space="preserve">Meta </w:t>
            </w:r>
          </w:p>
        </w:tc>
      </w:tr>
      <w:tr w:rsidR="00EB57FF" w:rsidRPr="00EB57FF" w14:paraId="06A8218F" w14:textId="77777777">
        <w:trPr>
          <w:trHeight w:val="93"/>
        </w:trPr>
        <w:tc>
          <w:tcPr>
            <w:tcW w:w="3983" w:type="dxa"/>
          </w:tcPr>
          <w:p w14:paraId="14CC064F"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Plano de manejo </w:t>
            </w:r>
          </w:p>
        </w:tc>
        <w:tc>
          <w:tcPr>
            <w:tcW w:w="3983" w:type="dxa"/>
          </w:tcPr>
          <w:p w14:paraId="721ABBEB"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Plano de manejo aprovado </w:t>
            </w:r>
          </w:p>
        </w:tc>
      </w:tr>
      <w:tr w:rsidR="00EB57FF" w:rsidRPr="00EB57FF" w14:paraId="27C8D70A" w14:textId="77777777">
        <w:trPr>
          <w:trHeight w:val="98"/>
        </w:trPr>
        <w:tc>
          <w:tcPr>
            <w:tcW w:w="3983" w:type="dxa"/>
          </w:tcPr>
          <w:p w14:paraId="7B1C0FBC"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Formação de Conselho </w:t>
            </w:r>
          </w:p>
        </w:tc>
        <w:tc>
          <w:tcPr>
            <w:tcW w:w="3983" w:type="dxa"/>
          </w:tcPr>
          <w:p w14:paraId="7E94A69D"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Conselho oficialmente constituído </w:t>
            </w:r>
          </w:p>
        </w:tc>
      </w:tr>
      <w:tr w:rsidR="00EB57FF" w:rsidRPr="00BF7832" w14:paraId="5E65FC8C" w14:textId="77777777">
        <w:trPr>
          <w:trHeight w:val="119"/>
        </w:trPr>
        <w:tc>
          <w:tcPr>
            <w:tcW w:w="3983" w:type="dxa"/>
          </w:tcPr>
          <w:p w14:paraId="5EEE53CD"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Funcionamento de Conselho </w:t>
            </w:r>
          </w:p>
        </w:tc>
        <w:tc>
          <w:tcPr>
            <w:tcW w:w="3983" w:type="dxa"/>
          </w:tcPr>
          <w:p w14:paraId="7811D003"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Conselho capacitado e em funcionamento </w:t>
            </w:r>
          </w:p>
        </w:tc>
      </w:tr>
      <w:tr w:rsidR="00EB57FF" w:rsidRPr="00BF7832" w14:paraId="61011BB4" w14:textId="77777777">
        <w:trPr>
          <w:trHeight w:val="93"/>
        </w:trPr>
        <w:tc>
          <w:tcPr>
            <w:tcW w:w="3983" w:type="dxa"/>
          </w:tcPr>
          <w:p w14:paraId="099671A3"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Proteção </w:t>
            </w:r>
          </w:p>
        </w:tc>
        <w:tc>
          <w:tcPr>
            <w:tcW w:w="3983" w:type="dxa"/>
          </w:tcPr>
          <w:p w14:paraId="6B922778"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Implementação do Plano Básico de Proteção </w:t>
            </w:r>
          </w:p>
        </w:tc>
      </w:tr>
      <w:tr w:rsidR="00EB57FF" w:rsidRPr="00BF7832" w14:paraId="31CE6978" w14:textId="77777777">
        <w:trPr>
          <w:trHeight w:val="93"/>
        </w:trPr>
        <w:tc>
          <w:tcPr>
            <w:tcW w:w="3983" w:type="dxa"/>
          </w:tcPr>
          <w:p w14:paraId="0290C500"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Sinalização </w:t>
            </w:r>
          </w:p>
        </w:tc>
        <w:tc>
          <w:tcPr>
            <w:tcW w:w="3983" w:type="dxa"/>
          </w:tcPr>
          <w:p w14:paraId="06E2471A"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Sinalização dos principais pontos de acesso às UCs </w:t>
            </w:r>
          </w:p>
        </w:tc>
      </w:tr>
      <w:tr w:rsidR="00EB57FF" w:rsidRPr="00BF7832" w14:paraId="1D81496F" w14:textId="77777777">
        <w:trPr>
          <w:trHeight w:val="93"/>
        </w:trPr>
        <w:tc>
          <w:tcPr>
            <w:tcW w:w="3983" w:type="dxa"/>
          </w:tcPr>
          <w:p w14:paraId="56B0F3D4"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Equipamentos </w:t>
            </w:r>
          </w:p>
        </w:tc>
        <w:tc>
          <w:tcPr>
            <w:tcW w:w="3983" w:type="dxa"/>
          </w:tcPr>
          <w:p w14:paraId="5D86F567"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Aquisição e manutenção de equipamentos mínimos </w:t>
            </w:r>
          </w:p>
        </w:tc>
      </w:tr>
      <w:tr w:rsidR="00EB57FF" w:rsidRPr="00BF7832" w14:paraId="13D5CCA9" w14:textId="77777777">
        <w:trPr>
          <w:trHeight w:val="93"/>
        </w:trPr>
        <w:tc>
          <w:tcPr>
            <w:tcW w:w="3983" w:type="dxa"/>
          </w:tcPr>
          <w:p w14:paraId="03EAF913"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Equipe Técnica </w:t>
            </w:r>
          </w:p>
        </w:tc>
        <w:tc>
          <w:tcPr>
            <w:tcW w:w="3983" w:type="dxa"/>
          </w:tcPr>
          <w:p w14:paraId="686207E5"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Equipe Técnica com no mínimo 2 funcionários </w:t>
            </w:r>
          </w:p>
        </w:tc>
      </w:tr>
      <w:tr w:rsidR="00EB57FF" w:rsidRPr="00BF7832" w14:paraId="7C2EA6FD" w14:textId="77777777">
        <w:trPr>
          <w:trHeight w:val="93"/>
        </w:trPr>
        <w:tc>
          <w:tcPr>
            <w:tcW w:w="3983" w:type="dxa"/>
          </w:tcPr>
          <w:p w14:paraId="0C193B86" w14:textId="77777777" w:rsidR="00EB57FF" w:rsidRPr="00EB57FF" w:rsidRDefault="00EB57FF" w:rsidP="00EB57FF">
            <w:pPr>
              <w:autoSpaceDE w:val="0"/>
              <w:autoSpaceDN w:val="0"/>
              <w:adjustRightInd w:val="0"/>
              <w:spacing w:after="0" w:line="240" w:lineRule="auto"/>
              <w:rPr>
                <w:rFonts w:cstheme="minorHAnsi"/>
                <w:color w:val="000000"/>
              </w:rPr>
            </w:pPr>
            <w:r w:rsidRPr="00EB57FF">
              <w:rPr>
                <w:rFonts w:cstheme="minorHAnsi"/>
                <w:color w:val="000000"/>
              </w:rPr>
              <w:t xml:space="preserve">Monitoramento </w:t>
            </w:r>
          </w:p>
        </w:tc>
        <w:tc>
          <w:tcPr>
            <w:tcW w:w="3983" w:type="dxa"/>
          </w:tcPr>
          <w:p w14:paraId="3F0D4C23" w14:textId="77777777" w:rsidR="00EB57FF" w:rsidRPr="00EB57FF" w:rsidRDefault="00EB57FF" w:rsidP="00EB57FF">
            <w:pPr>
              <w:autoSpaceDE w:val="0"/>
              <w:autoSpaceDN w:val="0"/>
              <w:adjustRightInd w:val="0"/>
              <w:spacing w:after="0" w:line="240" w:lineRule="auto"/>
              <w:rPr>
                <w:rFonts w:cstheme="minorHAnsi"/>
                <w:color w:val="000000"/>
                <w:lang w:val="pt-BR"/>
              </w:rPr>
            </w:pPr>
            <w:r w:rsidRPr="00EB57FF">
              <w:rPr>
                <w:rFonts w:cstheme="minorHAnsi"/>
                <w:color w:val="000000"/>
                <w:lang w:val="pt-BR"/>
              </w:rPr>
              <w:t xml:space="preserve">Monitoramento de ao menos um indicador socioambiental </w:t>
            </w:r>
          </w:p>
        </w:tc>
      </w:tr>
    </w:tbl>
    <w:p w14:paraId="24C934AB" w14:textId="77777777" w:rsidR="00EB57FF" w:rsidRDefault="00EB57FF" w:rsidP="00CA325A">
      <w:pPr>
        <w:pStyle w:val="Default"/>
        <w:rPr>
          <w:rFonts w:asciiTheme="minorHAnsi" w:hAnsiTheme="minorHAnsi" w:cstheme="minorHAnsi"/>
          <w:sz w:val="22"/>
          <w:szCs w:val="22"/>
          <w:lang w:val="pt-BR"/>
        </w:rPr>
      </w:pPr>
    </w:p>
    <w:p w14:paraId="55F6483B" w14:textId="77777777" w:rsidR="00A159B0" w:rsidRDefault="00A159B0" w:rsidP="00CA325A">
      <w:pPr>
        <w:pStyle w:val="Default"/>
        <w:rPr>
          <w:rFonts w:asciiTheme="minorHAnsi" w:hAnsiTheme="minorHAnsi" w:cstheme="minorHAnsi"/>
          <w:sz w:val="22"/>
          <w:szCs w:val="22"/>
          <w:lang w:val="pt-B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64"/>
        <w:gridCol w:w="4464"/>
      </w:tblGrid>
      <w:tr w:rsidR="00F55E7C" w:rsidRPr="00F55E7C" w14:paraId="2886687A" w14:textId="77777777">
        <w:trPr>
          <w:trHeight w:val="93"/>
        </w:trPr>
        <w:tc>
          <w:tcPr>
            <w:tcW w:w="4464" w:type="dxa"/>
          </w:tcPr>
          <w:p w14:paraId="643DDD8B" w14:textId="77777777" w:rsidR="00F55E7C" w:rsidRPr="00C74C3E" w:rsidRDefault="00F55E7C" w:rsidP="00F55E7C">
            <w:pPr>
              <w:autoSpaceDE w:val="0"/>
              <w:autoSpaceDN w:val="0"/>
              <w:adjustRightInd w:val="0"/>
              <w:spacing w:after="0" w:line="240" w:lineRule="auto"/>
              <w:rPr>
                <w:rFonts w:cstheme="minorHAnsi"/>
                <w:iCs/>
                <w:color w:val="000000"/>
                <w:lang w:val="pt-BR"/>
              </w:rPr>
            </w:pPr>
            <w:r w:rsidRPr="00C74C3E">
              <w:rPr>
                <w:rFonts w:cstheme="minorHAnsi"/>
                <w:iCs/>
                <w:color w:val="000000"/>
                <w:lang w:val="pt-BR"/>
              </w:rPr>
              <w:t>Tabela 2 - Indicadores de Marcos Referenciais em UCs Grau II</w:t>
            </w:r>
          </w:p>
          <w:p w14:paraId="3468FCBB"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b/>
                <w:bCs/>
                <w:color w:val="000000"/>
                <w:lang w:val="pt-BR"/>
              </w:rPr>
              <w:t xml:space="preserve">Marco Referencial </w:t>
            </w:r>
          </w:p>
        </w:tc>
        <w:tc>
          <w:tcPr>
            <w:tcW w:w="4464" w:type="dxa"/>
          </w:tcPr>
          <w:p w14:paraId="3AB4669A" w14:textId="77777777" w:rsidR="00F55E7C" w:rsidRPr="00C74C3E" w:rsidRDefault="00F55E7C" w:rsidP="00F55E7C">
            <w:pPr>
              <w:autoSpaceDE w:val="0"/>
              <w:autoSpaceDN w:val="0"/>
              <w:adjustRightInd w:val="0"/>
              <w:spacing w:after="0" w:line="240" w:lineRule="auto"/>
              <w:rPr>
                <w:rFonts w:cstheme="minorHAnsi"/>
                <w:b/>
                <w:bCs/>
                <w:color w:val="000000"/>
              </w:rPr>
            </w:pPr>
          </w:p>
          <w:p w14:paraId="35D10587" w14:textId="77777777" w:rsidR="00F55E7C" w:rsidRPr="00C74C3E" w:rsidRDefault="00F55E7C" w:rsidP="00F55E7C">
            <w:pPr>
              <w:autoSpaceDE w:val="0"/>
              <w:autoSpaceDN w:val="0"/>
              <w:adjustRightInd w:val="0"/>
              <w:spacing w:after="0" w:line="240" w:lineRule="auto"/>
              <w:rPr>
                <w:rFonts w:cstheme="minorHAnsi"/>
                <w:b/>
                <w:bCs/>
                <w:color w:val="000000"/>
              </w:rPr>
            </w:pPr>
          </w:p>
          <w:p w14:paraId="2ECDCEE1"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b/>
                <w:bCs/>
                <w:color w:val="000000"/>
              </w:rPr>
              <w:t xml:space="preserve">Meta </w:t>
            </w:r>
          </w:p>
        </w:tc>
      </w:tr>
      <w:tr w:rsidR="00F55E7C" w:rsidRPr="00F55E7C" w14:paraId="1848A3ED" w14:textId="77777777">
        <w:trPr>
          <w:trHeight w:val="93"/>
        </w:trPr>
        <w:tc>
          <w:tcPr>
            <w:tcW w:w="4464" w:type="dxa"/>
          </w:tcPr>
          <w:p w14:paraId="4762E8E3"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Plano de Manejo </w:t>
            </w:r>
          </w:p>
        </w:tc>
        <w:tc>
          <w:tcPr>
            <w:tcW w:w="4464" w:type="dxa"/>
          </w:tcPr>
          <w:p w14:paraId="388D1AC4"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Plano de Manejo atualizado </w:t>
            </w:r>
          </w:p>
        </w:tc>
      </w:tr>
      <w:tr w:rsidR="00F55E7C" w:rsidRPr="00BF7832" w14:paraId="59F8678D" w14:textId="77777777">
        <w:trPr>
          <w:trHeight w:val="93"/>
        </w:trPr>
        <w:tc>
          <w:tcPr>
            <w:tcW w:w="4464" w:type="dxa"/>
          </w:tcPr>
          <w:p w14:paraId="35C582F4"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Gestão Participativa </w:t>
            </w:r>
          </w:p>
        </w:tc>
        <w:tc>
          <w:tcPr>
            <w:tcW w:w="4464" w:type="dxa"/>
          </w:tcPr>
          <w:p w14:paraId="753DABE5"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Conselho Capacitado e em Funcionamento </w:t>
            </w:r>
          </w:p>
        </w:tc>
      </w:tr>
      <w:tr w:rsidR="00F55E7C" w:rsidRPr="00BF7832" w14:paraId="782EC789" w14:textId="77777777">
        <w:trPr>
          <w:trHeight w:val="207"/>
        </w:trPr>
        <w:tc>
          <w:tcPr>
            <w:tcW w:w="4464" w:type="dxa"/>
          </w:tcPr>
          <w:p w14:paraId="29A973B3"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Sinalização </w:t>
            </w:r>
          </w:p>
        </w:tc>
        <w:tc>
          <w:tcPr>
            <w:tcW w:w="4464" w:type="dxa"/>
          </w:tcPr>
          <w:p w14:paraId="64C86DF2"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Manutenção e reforço da sinalização da UC em alinhamento com o Plano de Manejo </w:t>
            </w:r>
          </w:p>
        </w:tc>
      </w:tr>
      <w:tr w:rsidR="00F55E7C" w:rsidRPr="00BF7832" w14:paraId="3DBC8288" w14:textId="77777777">
        <w:trPr>
          <w:trHeight w:val="208"/>
        </w:trPr>
        <w:tc>
          <w:tcPr>
            <w:tcW w:w="4464" w:type="dxa"/>
          </w:tcPr>
          <w:p w14:paraId="35A9BED1"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Demarcação </w:t>
            </w:r>
          </w:p>
        </w:tc>
        <w:tc>
          <w:tcPr>
            <w:tcW w:w="4464" w:type="dxa"/>
          </w:tcPr>
          <w:p w14:paraId="4C0A2F11"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Materialização dos limites da UC em pontos estratégicos da UC demarcação </w:t>
            </w:r>
          </w:p>
        </w:tc>
      </w:tr>
      <w:tr w:rsidR="00F55E7C" w:rsidRPr="00BF7832" w14:paraId="5A8E826E" w14:textId="77777777">
        <w:trPr>
          <w:trHeight w:val="208"/>
        </w:trPr>
        <w:tc>
          <w:tcPr>
            <w:tcW w:w="4464" w:type="dxa"/>
          </w:tcPr>
          <w:p w14:paraId="03E86FB4"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Situação fundiária </w:t>
            </w:r>
          </w:p>
        </w:tc>
        <w:tc>
          <w:tcPr>
            <w:tcW w:w="4464" w:type="dxa"/>
          </w:tcPr>
          <w:p w14:paraId="07120D22"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Levantamento da situação fundiária e preparação para ações de regularização fundiária </w:t>
            </w:r>
          </w:p>
        </w:tc>
      </w:tr>
      <w:tr w:rsidR="00F55E7C" w:rsidRPr="00BF7832" w14:paraId="73ED6D40" w14:textId="77777777">
        <w:trPr>
          <w:trHeight w:val="322"/>
        </w:trPr>
        <w:tc>
          <w:tcPr>
            <w:tcW w:w="4464" w:type="dxa"/>
          </w:tcPr>
          <w:p w14:paraId="282E8ED4"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Termos de Compromisso para unidades de proteção integral ou Concessão de Direito Real de Uso para unidades de uso </w:t>
            </w:r>
          </w:p>
        </w:tc>
        <w:tc>
          <w:tcPr>
            <w:tcW w:w="4464" w:type="dxa"/>
          </w:tcPr>
          <w:p w14:paraId="1D2A1ED4"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Construção e assinatura dos termos de compromisso </w:t>
            </w:r>
          </w:p>
        </w:tc>
      </w:tr>
      <w:tr w:rsidR="00F55E7C" w:rsidRPr="00BF7832" w14:paraId="5F391BF3" w14:textId="77777777">
        <w:trPr>
          <w:trHeight w:val="208"/>
        </w:trPr>
        <w:tc>
          <w:tcPr>
            <w:tcW w:w="4464" w:type="dxa"/>
          </w:tcPr>
          <w:p w14:paraId="76851FF7"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Pesquisa </w:t>
            </w:r>
          </w:p>
        </w:tc>
        <w:tc>
          <w:tcPr>
            <w:tcW w:w="4464" w:type="dxa"/>
          </w:tcPr>
          <w:p w14:paraId="6C284056"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Desenvolvimento de pesquisas e estudos sobre desafios de manejos das UCs </w:t>
            </w:r>
          </w:p>
        </w:tc>
      </w:tr>
      <w:tr w:rsidR="00F55E7C" w:rsidRPr="00BF7832" w14:paraId="09691272" w14:textId="77777777">
        <w:trPr>
          <w:trHeight w:val="208"/>
        </w:trPr>
        <w:tc>
          <w:tcPr>
            <w:tcW w:w="4464" w:type="dxa"/>
          </w:tcPr>
          <w:p w14:paraId="2CF22B18"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Monitoramento </w:t>
            </w:r>
          </w:p>
        </w:tc>
        <w:tc>
          <w:tcPr>
            <w:tcW w:w="4464" w:type="dxa"/>
          </w:tcPr>
          <w:p w14:paraId="616C0E2F"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Implementação dos Protocolos de Monitoramento do Programa </w:t>
            </w:r>
          </w:p>
        </w:tc>
      </w:tr>
      <w:tr w:rsidR="00F55E7C" w:rsidRPr="00BF7832" w14:paraId="5BB951D6" w14:textId="77777777">
        <w:trPr>
          <w:trHeight w:val="208"/>
        </w:trPr>
        <w:tc>
          <w:tcPr>
            <w:tcW w:w="4464" w:type="dxa"/>
          </w:tcPr>
          <w:p w14:paraId="1EF54C13"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Proteção </w:t>
            </w:r>
          </w:p>
        </w:tc>
        <w:tc>
          <w:tcPr>
            <w:tcW w:w="4464" w:type="dxa"/>
          </w:tcPr>
          <w:p w14:paraId="43743245"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Proteção e Operacionalização da UC alinhada com o Plano de Manejo </w:t>
            </w:r>
          </w:p>
        </w:tc>
      </w:tr>
      <w:tr w:rsidR="00F55E7C" w:rsidRPr="00BF7832" w14:paraId="2DF75999" w14:textId="77777777">
        <w:trPr>
          <w:trHeight w:val="93"/>
        </w:trPr>
        <w:tc>
          <w:tcPr>
            <w:tcW w:w="4464" w:type="dxa"/>
          </w:tcPr>
          <w:p w14:paraId="6F857799"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Equipe Técnica </w:t>
            </w:r>
          </w:p>
        </w:tc>
        <w:tc>
          <w:tcPr>
            <w:tcW w:w="4464" w:type="dxa"/>
          </w:tcPr>
          <w:p w14:paraId="6E4A2842"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Equipe Técnica com no mínimo 5 funcionários </w:t>
            </w:r>
          </w:p>
        </w:tc>
      </w:tr>
      <w:tr w:rsidR="00F55E7C" w:rsidRPr="00BF7832" w14:paraId="16C9001B" w14:textId="77777777">
        <w:trPr>
          <w:trHeight w:val="93"/>
        </w:trPr>
        <w:tc>
          <w:tcPr>
            <w:tcW w:w="4464" w:type="dxa"/>
          </w:tcPr>
          <w:p w14:paraId="05351289"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Equipamentos </w:t>
            </w:r>
          </w:p>
        </w:tc>
        <w:tc>
          <w:tcPr>
            <w:tcW w:w="4464" w:type="dxa"/>
          </w:tcPr>
          <w:p w14:paraId="6014BDFA"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Aquisição e manutenção de equipamentos </w:t>
            </w:r>
          </w:p>
        </w:tc>
      </w:tr>
      <w:tr w:rsidR="00F55E7C" w:rsidRPr="00BF7832" w14:paraId="19141557" w14:textId="77777777">
        <w:trPr>
          <w:trHeight w:val="93"/>
        </w:trPr>
        <w:tc>
          <w:tcPr>
            <w:tcW w:w="4464" w:type="dxa"/>
          </w:tcPr>
          <w:p w14:paraId="3815CEF2" w14:textId="77777777" w:rsidR="00F55E7C" w:rsidRPr="00C74C3E" w:rsidRDefault="00F55E7C" w:rsidP="00F55E7C">
            <w:pPr>
              <w:autoSpaceDE w:val="0"/>
              <w:autoSpaceDN w:val="0"/>
              <w:adjustRightInd w:val="0"/>
              <w:spacing w:after="0" w:line="240" w:lineRule="auto"/>
              <w:rPr>
                <w:rFonts w:cstheme="minorHAnsi"/>
                <w:color w:val="000000"/>
              </w:rPr>
            </w:pPr>
            <w:r w:rsidRPr="00C74C3E">
              <w:rPr>
                <w:rFonts w:cstheme="minorHAnsi"/>
                <w:color w:val="000000"/>
              </w:rPr>
              <w:t xml:space="preserve">Instalações </w:t>
            </w:r>
          </w:p>
        </w:tc>
        <w:tc>
          <w:tcPr>
            <w:tcW w:w="4464" w:type="dxa"/>
          </w:tcPr>
          <w:p w14:paraId="37B0EA2A" w14:textId="77777777" w:rsidR="00F55E7C" w:rsidRPr="00C74C3E" w:rsidRDefault="00F55E7C" w:rsidP="00F55E7C">
            <w:pPr>
              <w:autoSpaceDE w:val="0"/>
              <w:autoSpaceDN w:val="0"/>
              <w:adjustRightInd w:val="0"/>
              <w:spacing w:after="0" w:line="240" w:lineRule="auto"/>
              <w:rPr>
                <w:rFonts w:cstheme="minorHAnsi"/>
                <w:color w:val="000000"/>
                <w:lang w:val="pt-BR"/>
              </w:rPr>
            </w:pPr>
            <w:r w:rsidRPr="00C74C3E">
              <w:rPr>
                <w:rFonts w:cstheme="minorHAnsi"/>
                <w:color w:val="000000"/>
                <w:lang w:val="pt-BR"/>
              </w:rPr>
              <w:t xml:space="preserve">Construção e manutenção da sede, centro de convivência </w:t>
            </w:r>
          </w:p>
        </w:tc>
      </w:tr>
    </w:tbl>
    <w:p w14:paraId="32837A68" w14:textId="77777777" w:rsidR="00A159B0" w:rsidRDefault="00A159B0" w:rsidP="00CA325A">
      <w:pPr>
        <w:pStyle w:val="Default"/>
        <w:rPr>
          <w:rFonts w:asciiTheme="minorHAnsi" w:hAnsiTheme="minorHAnsi" w:cstheme="minorHAnsi"/>
          <w:sz w:val="22"/>
          <w:szCs w:val="22"/>
          <w:lang w:val="pt-BR"/>
        </w:rPr>
      </w:pPr>
    </w:p>
    <w:p w14:paraId="78FBAC6A" w14:textId="77777777" w:rsidR="00F14783" w:rsidRDefault="00F14783" w:rsidP="00CA325A">
      <w:pPr>
        <w:pStyle w:val="Default"/>
        <w:rPr>
          <w:sz w:val="22"/>
          <w:szCs w:val="22"/>
          <w:lang w:val="pt-BR"/>
        </w:rPr>
      </w:pPr>
      <w:r>
        <w:rPr>
          <w:sz w:val="22"/>
          <w:szCs w:val="22"/>
          <w:lang w:val="pt-BR"/>
        </w:rPr>
        <w:t xml:space="preserve">Deve ser destacado que o método Rappam é um método qualitativo de avaliação de processos baseado em questionários respondidos pelos gestores das unidades de conservação, </w:t>
      </w:r>
      <w:r w:rsidR="004877F2">
        <w:rPr>
          <w:sz w:val="22"/>
          <w:szCs w:val="22"/>
          <w:lang w:val="pt-BR"/>
        </w:rPr>
        <w:t xml:space="preserve">que segue as recomendações da IUCN (ver Anexo 5), mas </w:t>
      </w:r>
      <w:r>
        <w:rPr>
          <w:sz w:val="22"/>
          <w:szCs w:val="22"/>
          <w:lang w:val="pt-BR"/>
        </w:rPr>
        <w:t>sem o crivo dos membros dos conselhos gestores das UCs e sem uma mensuração quantitativa de re</w:t>
      </w:r>
      <w:r w:rsidR="00F548B5">
        <w:rPr>
          <w:sz w:val="22"/>
          <w:szCs w:val="22"/>
          <w:lang w:val="pt-BR"/>
        </w:rPr>
        <w:t>sultados alcançados.</w:t>
      </w:r>
    </w:p>
    <w:p w14:paraId="6A124708" w14:textId="77777777" w:rsidR="00914941" w:rsidRDefault="00914941" w:rsidP="00CA325A">
      <w:pPr>
        <w:pStyle w:val="Default"/>
        <w:rPr>
          <w:sz w:val="22"/>
          <w:szCs w:val="22"/>
          <w:lang w:val="pt-BR"/>
        </w:rPr>
      </w:pPr>
    </w:p>
    <w:p w14:paraId="5A3BE6BB" w14:textId="77777777" w:rsidR="00E64994" w:rsidRDefault="00E64994" w:rsidP="00CA325A">
      <w:pPr>
        <w:pStyle w:val="Default"/>
        <w:rPr>
          <w:sz w:val="22"/>
          <w:szCs w:val="22"/>
          <w:lang w:val="pt-BR"/>
        </w:rPr>
      </w:pPr>
    </w:p>
    <w:p w14:paraId="470F7231" w14:textId="77777777" w:rsidR="00E64994" w:rsidRPr="00E64994" w:rsidRDefault="00E64994" w:rsidP="00E64994">
      <w:pPr>
        <w:pStyle w:val="Default"/>
        <w:rPr>
          <w:b/>
          <w:color w:val="auto"/>
          <w:sz w:val="22"/>
          <w:szCs w:val="22"/>
          <w:lang w:val="pt-BR"/>
        </w:rPr>
      </w:pPr>
      <w:r w:rsidRPr="00E64994">
        <w:rPr>
          <w:rFonts w:asciiTheme="minorHAnsi" w:eastAsia="+mn-ea" w:hAnsiTheme="minorHAnsi" w:cstheme="minorHAnsi"/>
          <w:b/>
          <w:i/>
          <w:color w:val="auto"/>
          <w:kern w:val="24"/>
          <w:sz w:val="22"/>
          <w:szCs w:val="22"/>
          <w:lang w:val="pt-BR" w:eastAsia="en-GB"/>
        </w:rPr>
        <w:t>Sistema de Análise e Monitoramento de Gestão</w:t>
      </w:r>
      <w:r w:rsidRPr="00E64994">
        <w:rPr>
          <w:b/>
          <w:i/>
          <w:color w:val="auto"/>
          <w:sz w:val="22"/>
          <w:szCs w:val="22"/>
          <w:lang w:val="pt-BR"/>
        </w:rPr>
        <w:t xml:space="preserve"> – SAMGe do ICMBio</w:t>
      </w:r>
    </w:p>
    <w:p w14:paraId="369CAEF9" w14:textId="2716E554" w:rsidR="00E64994" w:rsidRDefault="00E64994" w:rsidP="00E64994">
      <w:pPr>
        <w:pStyle w:val="Default"/>
        <w:rPr>
          <w:color w:val="auto"/>
          <w:sz w:val="22"/>
          <w:szCs w:val="22"/>
          <w:lang w:val="pt-BR"/>
        </w:rPr>
      </w:pPr>
      <w:r w:rsidRPr="00E30A02">
        <w:rPr>
          <w:color w:val="auto"/>
          <w:sz w:val="22"/>
          <w:szCs w:val="22"/>
          <w:lang w:val="pt-BR"/>
        </w:rPr>
        <w:t xml:space="preserve">Merece ainda destaque o desenvolvimento e início de aplicação da nova ferramenta de avaliação de efetividade de gestão criada pelo ICMBio chamada </w:t>
      </w:r>
      <w:bookmarkStart w:id="34" w:name="_Hlk495269654"/>
      <w:r w:rsidRPr="00E30A02">
        <w:rPr>
          <w:rFonts w:asciiTheme="minorHAnsi" w:eastAsia="+mn-ea" w:hAnsiTheme="minorHAnsi" w:cstheme="minorHAnsi"/>
          <w:i/>
          <w:color w:val="auto"/>
          <w:kern w:val="24"/>
          <w:sz w:val="22"/>
          <w:szCs w:val="22"/>
          <w:lang w:val="pt-BR" w:eastAsia="en-GB"/>
        </w:rPr>
        <w:t>Sistema de Análise e Monitoramento de Gestão</w:t>
      </w:r>
      <w:r w:rsidRPr="00E30A02">
        <w:rPr>
          <w:i/>
          <w:color w:val="auto"/>
          <w:sz w:val="22"/>
          <w:szCs w:val="22"/>
          <w:lang w:val="pt-BR"/>
        </w:rPr>
        <w:t xml:space="preserve"> - SAMGe</w:t>
      </w:r>
      <w:r w:rsidRPr="00E30A02">
        <w:rPr>
          <w:color w:val="auto"/>
          <w:sz w:val="22"/>
          <w:szCs w:val="22"/>
          <w:lang w:val="pt-BR"/>
        </w:rPr>
        <w:t xml:space="preserve"> </w:t>
      </w:r>
      <w:bookmarkEnd w:id="34"/>
      <w:r w:rsidRPr="00E30A02">
        <w:rPr>
          <w:color w:val="auto"/>
          <w:sz w:val="22"/>
          <w:szCs w:val="22"/>
          <w:lang w:val="pt-BR"/>
        </w:rPr>
        <w:t>(ICMBio 2016  e WWF Brasil &amp; ICMBio 2017).</w:t>
      </w:r>
      <w:r>
        <w:rPr>
          <w:color w:val="auto"/>
          <w:sz w:val="22"/>
          <w:szCs w:val="22"/>
          <w:lang w:val="pt-BR"/>
        </w:rPr>
        <w:t xml:space="preserve"> O SAMGe foi e está sendo desenvolvido pelo ICMBio, com apoio da WWF Brasil, do Programa ARPA e d</w:t>
      </w:r>
      <w:r w:rsidR="00301E86">
        <w:rPr>
          <w:color w:val="auto"/>
          <w:sz w:val="22"/>
          <w:szCs w:val="22"/>
          <w:lang w:val="pt-BR"/>
        </w:rPr>
        <w:t>e projetos de cooperação internacional do Ministério do Meio Ambiente</w:t>
      </w:r>
      <w:r>
        <w:rPr>
          <w:color w:val="auto"/>
          <w:sz w:val="22"/>
          <w:szCs w:val="22"/>
          <w:lang w:val="pt-BR"/>
        </w:rPr>
        <w:t xml:space="preserve">, observando as diretrizes da IUCN para avaliação de efetividade de áreas protegidas, com uma bem vinda atenção maior para o alcance de resultados ambientais e socioeconômicos e visando complementar e não substituir a metodologia Rappam. O SAMGe é focado em auxiliar a gestão local de cada unidade de conservação federal gerida pelo ICMBio, mas esta ferramenta possibilita também uma avaliação do conjunto de áreas protegidas e pode ser </w:t>
      </w:r>
      <w:r w:rsidR="003B6450">
        <w:rPr>
          <w:color w:val="auto"/>
          <w:sz w:val="22"/>
          <w:szCs w:val="22"/>
          <w:lang w:val="pt-BR"/>
        </w:rPr>
        <w:t>adotada pelas</w:t>
      </w:r>
      <w:r>
        <w:rPr>
          <w:color w:val="auto"/>
          <w:sz w:val="22"/>
          <w:szCs w:val="22"/>
          <w:lang w:val="pt-BR"/>
        </w:rPr>
        <w:t xml:space="preserve"> unidades de conservação</w:t>
      </w:r>
      <w:r w:rsidR="003B6450">
        <w:rPr>
          <w:color w:val="auto"/>
          <w:sz w:val="22"/>
          <w:szCs w:val="22"/>
          <w:lang w:val="pt-BR"/>
        </w:rPr>
        <w:t xml:space="preserve"> das esferas</w:t>
      </w:r>
      <w:r>
        <w:rPr>
          <w:color w:val="auto"/>
          <w:sz w:val="22"/>
          <w:szCs w:val="22"/>
          <w:lang w:val="pt-BR"/>
        </w:rPr>
        <w:t xml:space="preserve"> estaduais e municipais. A primeira aplicação do SAMGe em 2016 foi parcial ao incluir apenas o preenchimento de questões relacionadas apenas ao impacto de políticas públicas (elementos de resultados, produtos e serviços, e contexto) e já na segunda aplicação incluiu-se questões referentes à gestão (elementos de planejamento, insumos e processos) para as 320 unidades de conservação federais avaliadas entre agosto de 2016 e janeiro de 2017 (não foram avaliadas as RPPNs).</w:t>
      </w:r>
    </w:p>
    <w:p w14:paraId="33F152E3" w14:textId="77777777" w:rsidR="00E64994" w:rsidRDefault="00E64994" w:rsidP="00E64994">
      <w:pPr>
        <w:pStyle w:val="Default"/>
        <w:rPr>
          <w:color w:val="auto"/>
          <w:sz w:val="22"/>
          <w:szCs w:val="22"/>
          <w:lang w:val="pt-BR"/>
        </w:rPr>
      </w:pPr>
    </w:p>
    <w:p w14:paraId="4C058C6E" w14:textId="77777777" w:rsidR="00E64994" w:rsidRPr="00E30A02" w:rsidRDefault="00E64994" w:rsidP="00E64994">
      <w:pPr>
        <w:pStyle w:val="Default"/>
        <w:rPr>
          <w:color w:val="auto"/>
          <w:sz w:val="22"/>
          <w:szCs w:val="22"/>
          <w:lang w:val="pt-BR"/>
        </w:rPr>
      </w:pPr>
      <w:r>
        <w:rPr>
          <w:color w:val="auto"/>
          <w:sz w:val="22"/>
          <w:szCs w:val="22"/>
          <w:lang w:val="pt-BR"/>
        </w:rPr>
        <w:t xml:space="preserve">O SAMGe faz uso de plataformas de padrões abertos que permite estabelecer interfaces e intercâmbio de dados com </w:t>
      </w:r>
      <w:r w:rsidR="003B6450">
        <w:rPr>
          <w:color w:val="auto"/>
          <w:sz w:val="22"/>
          <w:szCs w:val="22"/>
          <w:lang w:val="pt-BR"/>
        </w:rPr>
        <w:t xml:space="preserve">outros sistemas (Cadastro Nacional de Unidades de Conservação, Cadastro Ambiental Rural) e com </w:t>
      </w:r>
      <w:r>
        <w:rPr>
          <w:color w:val="auto"/>
          <w:sz w:val="22"/>
          <w:szCs w:val="22"/>
          <w:lang w:val="pt-BR"/>
        </w:rPr>
        <w:t>outras ferramentas de gestão como os planos de manejo de unidades de conservação e com os planos de ação nacional (PANs) para conservar espécies ameaçadas de extinção, o que traz grandes vantagens para o aprimoramento e uso da ferramenta no futuro.</w:t>
      </w:r>
    </w:p>
    <w:p w14:paraId="0BE93A1F" w14:textId="77777777" w:rsidR="00E64994" w:rsidRPr="00E30A02" w:rsidRDefault="00E64994" w:rsidP="00E64994">
      <w:pPr>
        <w:pStyle w:val="Default"/>
        <w:rPr>
          <w:color w:val="auto"/>
          <w:sz w:val="22"/>
          <w:szCs w:val="22"/>
          <w:lang w:val="pt-BR"/>
        </w:rPr>
      </w:pPr>
    </w:p>
    <w:p w14:paraId="0D6768CB" w14:textId="77777777" w:rsidR="00E64994" w:rsidRPr="00E30A02" w:rsidRDefault="00E64994" w:rsidP="00E64994">
      <w:pPr>
        <w:pStyle w:val="Default"/>
        <w:rPr>
          <w:color w:val="auto"/>
          <w:sz w:val="22"/>
          <w:szCs w:val="22"/>
          <w:lang w:val="pt-BR"/>
        </w:rPr>
      </w:pPr>
    </w:p>
    <w:p w14:paraId="532BE9B2" w14:textId="77777777" w:rsidR="00914941" w:rsidRPr="00E64994" w:rsidRDefault="00914941" w:rsidP="00CA325A">
      <w:pPr>
        <w:pStyle w:val="Default"/>
        <w:rPr>
          <w:b/>
          <w:sz w:val="22"/>
          <w:szCs w:val="22"/>
          <w:lang w:val="pt-BR"/>
        </w:rPr>
      </w:pPr>
      <w:r w:rsidRPr="00E64994">
        <w:rPr>
          <w:rFonts w:asciiTheme="minorHAnsi" w:hAnsiTheme="minorHAnsi" w:cstheme="minorHAnsi"/>
          <w:b/>
          <w:i/>
          <w:color w:val="auto"/>
          <w:sz w:val="22"/>
          <w:szCs w:val="22"/>
          <w:lang w:val="pt-BR"/>
        </w:rPr>
        <w:t>Índice de Implementação e de Gestão de Áreas Protegidas (Indimapa) do TCU</w:t>
      </w:r>
    </w:p>
    <w:p w14:paraId="56B1231C" w14:textId="77777777" w:rsidR="00BE279A" w:rsidRPr="004877F2" w:rsidRDefault="00BE279A" w:rsidP="00BE279A">
      <w:pPr>
        <w:pStyle w:val="Default"/>
        <w:rPr>
          <w:sz w:val="22"/>
          <w:szCs w:val="22"/>
          <w:lang w:val="pt-BR"/>
        </w:rPr>
      </w:pPr>
      <w:r w:rsidRPr="004877F2">
        <w:rPr>
          <w:bCs/>
          <w:sz w:val="22"/>
          <w:szCs w:val="22"/>
          <w:lang w:val="pt-BR"/>
        </w:rPr>
        <w:t xml:space="preserve">O Tribunal de Contas da União – TCU por meio de sua </w:t>
      </w:r>
      <w:r w:rsidRPr="004877F2">
        <w:rPr>
          <w:sz w:val="22"/>
          <w:szCs w:val="22"/>
          <w:lang w:val="pt-BR"/>
        </w:rPr>
        <w:t xml:space="preserve">Secretaria de Controle Externo da Agricultura e do Meio Ambiente realizou em 2013 uma </w:t>
      </w:r>
      <w:r w:rsidRPr="004877F2">
        <w:rPr>
          <w:bCs/>
          <w:sz w:val="22"/>
          <w:szCs w:val="22"/>
          <w:lang w:val="pt-BR"/>
        </w:rPr>
        <w:t xml:space="preserve">auditoria coordenada com os tribunais de conta de todos os estados amazônicos sobre unidades de conservação no bioma Amazônia para </w:t>
      </w:r>
      <w:r w:rsidRPr="004877F2">
        <w:rPr>
          <w:sz w:val="22"/>
          <w:szCs w:val="22"/>
          <w:lang w:val="pt-BR"/>
        </w:rPr>
        <w:t>analisar</w:t>
      </w:r>
      <w:r w:rsidR="004877F2">
        <w:rPr>
          <w:sz w:val="22"/>
          <w:szCs w:val="22"/>
          <w:lang w:val="pt-BR"/>
        </w:rPr>
        <w:t xml:space="preserve"> se</w:t>
      </w:r>
      <w:r w:rsidRPr="004877F2">
        <w:rPr>
          <w:sz w:val="22"/>
          <w:szCs w:val="22"/>
          <w:lang w:val="pt-BR"/>
        </w:rPr>
        <w:t xml:space="preserve"> apresentavam as condições normativas, institucionais e operacionais necessárias para gestão eficiente do patrimônio público ambiental representado pelas UCs do bioma Amazônia (TCU 2013). </w:t>
      </w:r>
    </w:p>
    <w:p w14:paraId="649CD405" w14:textId="77777777" w:rsidR="00BE279A" w:rsidRPr="004877F2" w:rsidRDefault="00BE279A" w:rsidP="00BE279A">
      <w:pPr>
        <w:pStyle w:val="Default"/>
        <w:rPr>
          <w:rFonts w:asciiTheme="minorHAnsi" w:hAnsiTheme="minorHAnsi" w:cstheme="minorHAnsi"/>
          <w:sz w:val="22"/>
          <w:szCs w:val="22"/>
          <w:lang w:val="pt-BR"/>
        </w:rPr>
      </w:pPr>
    </w:p>
    <w:p w14:paraId="6F7E9E67" w14:textId="77777777" w:rsidR="00BE279A" w:rsidRPr="00E6778A" w:rsidRDefault="00BE279A" w:rsidP="00BE279A">
      <w:pPr>
        <w:pStyle w:val="Default"/>
        <w:rPr>
          <w:rFonts w:asciiTheme="minorHAnsi" w:hAnsiTheme="minorHAnsi" w:cstheme="minorHAnsi"/>
          <w:color w:val="auto"/>
          <w:sz w:val="22"/>
          <w:szCs w:val="22"/>
          <w:lang w:val="pt-BR"/>
        </w:rPr>
      </w:pPr>
      <w:r w:rsidRPr="00E6778A">
        <w:rPr>
          <w:rFonts w:asciiTheme="minorHAnsi" w:hAnsiTheme="minorHAnsi" w:cstheme="minorHAnsi"/>
          <w:color w:val="auto"/>
          <w:sz w:val="22"/>
          <w:szCs w:val="22"/>
          <w:lang w:val="pt-BR"/>
        </w:rPr>
        <w:t xml:space="preserve">O relatório de auditoria do TCU apresentou um diagnóstico das 247 UCs no bioma Amazônia utilizando o </w:t>
      </w:r>
      <w:r w:rsidRPr="00E6778A">
        <w:rPr>
          <w:rFonts w:asciiTheme="minorHAnsi" w:hAnsiTheme="minorHAnsi" w:cstheme="minorHAnsi"/>
          <w:i/>
          <w:color w:val="auto"/>
          <w:sz w:val="22"/>
          <w:szCs w:val="22"/>
          <w:lang w:val="pt-BR"/>
        </w:rPr>
        <w:t>Índice de Implementação e de Gestão de Áreas Protegidas (Indimapa)</w:t>
      </w:r>
      <w:r w:rsidRPr="00E6778A">
        <w:rPr>
          <w:rFonts w:asciiTheme="minorHAnsi" w:hAnsiTheme="minorHAnsi" w:cstheme="minorHAnsi"/>
          <w:color w:val="auto"/>
          <w:sz w:val="22"/>
          <w:szCs w:val="22"/>
          <w:lang w:val="pt-BR"/>
        </w:rPr>
        <w:t>, ferramenta georreferenciada de avaliação, comunicação e monitoramento criada pelo TCU. Esse instrumento classifica as UCs em faixas: vermelho, amarelo e verde.</w:t>
      </w:r>
      <w:r>
        <w:rPr>
          <w:rFonts w:asciiTheme="minorHAnsi" w:hAnsiTheme="minorHAnsi" w:cstheme="minorHAnsi"/>
          <w:color w:val="auto"/>
          <w:sz w:val="22"/>
          <w:szCs w:val="22"/>
          <w:lang w:val="pt-BR"/>
        </w:rPr>
        <w:t xml:space="preserve"> </w:t>
      </w:r>
      <w:r w:rsidRPr="00E6778A">
        <w:rPr>
          <w:rFonts w:cstheme="minorHAnsi"/>
          <w:color w:val="auto"/>
          <w:lang w:val="pt-BR"/>
        </w:rPr>
        <w:t>Também vale ressaltar que foram elaborados dois produtos de avaliação da contribuição das UCs no alcance de significativos resultados. O primeiro se refere ao papel de cada UC na emissão/absorção de gás carbônico, e o segundo está relacionado à contribuição dessas áreas na redução do desmatamento.</w:t>
      </w:r>
    </w:p>
    <w:p w14:paraId="678FC668" w14:textId="77777777" w:rsidR="00BE279A" w:rsidRDefault="00BE279A" w:rsidP="00BE279A">
      <w:pPr>
        <w:spacing w:after="0" w:line="240" w:lineRule="auto"/>
        <w:rPr>
          <w:rFonts w:cstheme="minorHAnsi"/>
          <w:lang w:val="pt-BR"/>
        </w:rPr>
      </w:pPr>
    </w:p>
    <w:p w14:paraId="11BB80B1" w14:textId="77777777" w:rsidR="00BE279A" w:rsidRDefault="00BE279A" w:rsidP="00BE279A">
      <w:pPr>
        <w:autoSpaceDE w:val="0"/>
        <w:autoSpaceDN w:val="0"/>
        <w:adjustRightInd w:val="0"/>
        <w:spacing w:after="0" w:line="240" w:lineRule="auto"/>
        <w:rPr>
          <w:rFonts w:cstheme="minorHAnsi"/>
          <w:color w:val="000000"/>
          <w:lang w:val="pt-BR"/>
        </w:rPr>
      </w:pPr>
      <w:r w:rsidRPr="006D76F8">
        <w:rPr>
          <w:rFonts w:cstheme="minorHAnsi"/>
          <w:color w:val="000000"/>
          <w:lang w:val="pt-BR"/>
        </w:rPr>
        <w:t>No Brasil, além do já analisado bioma Amazônia</w:t>
      </w:r>
      <w:r w:rsidRPr="0000430D">
        <w:rPr>
          <w:rFonts w:cstheme="minorHAnsi"/>
          <w:color w:val="000000"/>
          <w:lang w:val="pt-BR"/>
        </w:rPr>
        <w:t xml:space="preserve"> em 2013</w:t>
      </w:r>
      <w:r w:rsidRPr="006D76F8">
        <w:rPr>
          <w:rFonts w:cstheme="minorHAnsi"/>
          <w:color w:val="000000"/>
          <w:lang w:val="pt-BR"/>
        </w:rPr>
        <w:t xml:space="preserve">, o TCU avaliou em 2014 as unidades de conservação </w:t>
      </w:r>
      <w:r w:rsidRPr="0000430D">
        <w:rPr>
          <w:rFonts w:cstheme="minorHAnsi"/>
          <w:color w:val="000000"/>
          <w:lang w:val="pt-BR"/>
        </w:rPr>
        <w:t xml:space="preserve">federais </w:t>
      </w:r>
      <w:r w:rsidRPr="006D76F8">
        <w:rPr>
          <w:rFonts w:cstheme="minorHAnsi"/>
          <w:color w:val="000000"/>
          <w:lang w:val="pt-BR"/>
        </w:rPr>
        <w:t>dos demais biomas brasileiros (caatinga, cerrado, mata atlântica, pampa e pantanal), alguns deles constitucionalmente considerados patrimônios nacionais. Desse modo, após a finalização da etapa nacional e internacional da auditoria, 100% das UCs federais brasileiras foram analisadas, criando uma linha de base para futuras avali</w:t>
      </w:r>
      <w:r w:rsidRPr="0000430D">
        <w:rPr>
          <w:rFonts w:cstheme="minorHAnsi"/>
          <w:color w:val="000000"/>
          <w:lang w:val="pt-BR"/>
        </w:rPr>
        <w:t>ações. Importa esclarecer que os órgãos nacionais de auditoria</w:t>
      </w:r>
      <w:r w:rsidRPr="006D76F8">
        <w:rPr>
          <w:rFonts w:cstheme="minorHAnsi"/>
          <w:color w:val="000000"/>
          <w:lang w:val="pt-BR"/>
        </w:rPr>
        <w:t xml:space="preserve"> avaliaram as áreas protegidas em seus respectivos territórios. </w:t>
      </w:r>
      <w:r>
        <w:rPr>
          <w:rFonts w:cstheme="minorHAnsi"/>
          <w:color w:val="000000"/>
          <w:lang w:val="pt-BR"/>
        </w:rPr>
        <w:t xml:space="preserve">No total as auditorias do TCU entre 2013 e 2015 avaliaram a efetividade de 453 UCs no Brasil, sendo 206 UCs federais em todo o país e 140 UCs estaduais no Bioma Amazônia. </w:t>
      </w:r>
    </w:p>
    <w:p w14:paraId="6144B1E8" w14:textId="77777777" w:rsidR="00BE279A" w:rsidRPr="006D76F8" w:rsidRDefault="00BE279A" w:rsidP="00BE279A">
      <w:pPr>
        <w:autoSpaceDE w:val="0"/>
        <w:autoSpaceDN w:val="0"/>
        <w:adjustRightInd w:val="0"/>
        <w:spacing w:after="0" w:line="240" w:lineRule="auto"/>
        <w:rPr>
          <w:rFonts w:cstheme="minorHAnsi"/>
          <w:color w:val="000000"/>
          <w:lang w:val="pt-BR"/>
        </w:rPr>
      </w:pPr>
    </w:p>
    <w:p w14:paraId="236A068C" w14:textId="77777777" w:rsidR="00BE279A" w:rsidRPr="00531B0F" w:rsidRDefault="00BE279A" w:rsidP="00BE279A">
      <w:pPr>
        <w:pStyle w:val="Default"/>
        <w:rPr>
          <w:rFonts w:asciiTheme="minorHAnsi" w:hAnsiTheme="minorHAnsi" w:cstheme="minorHAnsi"/>
          <w:sz w:val="22"/>
          <w:szCs w:val="22"/>
          <w:lang w:val="pt-BR"/>
        </w:rPr>
      </w:pPr>
      <w:r w:rsidRPr="00531B0F">
        <w:rPr>
          <w:rFonts w:asciiTheme="minorHAnsi" w:hAnsiTheme="minorHAnsi" w:cstheme="minorHAnsi"/>
          <w:sz w:val="22"/>
          <w:szCs w:val="22"/>
          <w:lang w:val="pt-BR"/>
        </w:rPr>
        <w:t xml:space="preserve">Em 2015 o TCU publicou o </w:t>
      </w:r>
      <w:r w:rsidRPr="00531B0F">
        <w:rPr>
          <w:rFonts w:asciiTheme="minorHAnsi" w:hAnsiTheme="minorHAnsi" w:cstheme="minorHAnsi"/>
          <w:bCs/>
          <w:i/>
          <w:sz w:val="22"/>
          <w:szCs w:val="22"/>
          <w:lang w:val="pt-BR"/>
        </w:rPr>
        <w:t xml:space="preserve">Relatório da auditoria coordenada em áreas protegidas da América Latina </w:t>
      </w:r>
      <w:r w:rsidRPr="00531B0F">
        <w:rPr>
          <w:rFonts w:asciiTheme="minorHAnsi" w:hAnsiTheme="minorHAnsi" w:cstheme="minorHAnsi"/>
          <w:sz w:val="22"/>
          <w:szCs w:val="22"/>
          <w:lang w:val="pt-BR"/>
        </w:rPr>
        <w:t>para analisar as ações governamentais responsáveis pela implementação das políticas de conservação da biodiversidade em nível federal, mais especificamente relacionadas à gestão das áreas protegidas – unidades de conservação (UCs), de forma a avaliar se existem as condições normativas, institucionais e operacionais necessárias para que as UCs alcancem os objetivos para os quais foram criadas, identificando fragilidades e oportunidades de melhoria, bem como boas práticas que contribuam para o aperfeiçoamento da gestão dessas unidades.</w:t>
      </w:r>
    </w:p>
    <w:p w14:paraId="3589E69A" w14:textId="77777777" w:rsidR="00BE279A" w:rsidRPr="00531B0F" w:rsidRDefault="00BE279A" w:rsidP="00BE279A">
      <w:pPr>
        <w:pStyle w:val="Default"/>
        <w:rPr>
          <w:rFonts w:asciiTheme="minorHAnsi" w:hAnsiTheme="minorHAnsi" w:cstheme="minorHAnsi"/>
          <w:sz w:val="22"/>
          <w:szCs w:val="22"/>
          <w:lang w:val="pt-BR"/>
        </w:rPr>
      </w:pPr>
    </w:p>
    <w:p w14:paraId="06606F33" w14:textId="77777777" w:rsidR="00BE279A" w:rsidRDefault="00BE279A" w:rsidP="00BE279A">
      <w:pPr>
        <w:pStyle w:val="Default"/>
        <w:rPr>
          <w:sz w:val="22"/>
          <w:szCs w:val="22"/>
          <w:lang w:val="pt-BR"/>
        </w:rPr>
      </w:pPr>
      <w:r>
        <w:rPr>
          <w:sz w:val="22"/>
          <w:szCs w:val="22"/>
          <w:lang w:val="pt-BR"/>
        </w:rPr>
        <w:t>Tabela resumo da aplicação do Método Indimapa no Brasil entre 2013 e 2015</w:t>
      </w:r>
    </w:p>
    <w:tbl>
      <w:tblPr>
        <w:tblStyle w:val="Tabelacomgrade"/>
        <w:tblW w:w="0" w:type="auto"/>
        <w:tblLook w:val="04A0" w:firstRow="1" w:lastRow="0" w:firstColumn="1" w:lastColumn="0" w:noHBand="0" w:noVBand="1"/>
      </w:tblPr>
      <w:tblGrid>
        <w:gridCol w:w="2254"/>
        <w:gridCol w:w="2254"/>
        <w:gridCol w:w="2254"/>
        <w:gridCol w:w="2254"/>
      </w:tblGrid>
      <w:tr w:rsidR="00BE279A" w14:paraId="481841CE" w14:textId="77777777" w:rsidTr="00A874F1">
        <w:tc>
          <w:tcPr>
            <w:tcW w:w="2254" w:type="dxa"/>
          </w:tcPr>
          <w:p w14:paraId="3C96B56B" w14:textId="77777777" w:rsidR="00BE279A" w:rsidRPr="006A5EED" w:rsidRDefault="00BE279A" w:rsidP="00A874F1">
            <w:pPr>
              <w:pStyle w:val="Default"/>
              <w:rPr>
                <w:sz w:val="20"/>
                <w:szCs w:val="20"/>
                <w:lang w:val="pt-BR"/>
              </w:rPr>
            </w:pPr>
            <w:r w:rsidRPr="006A5EED">
              <w:rPr>
                <w:sz w:val="20"/>
                <w:szCs w:val="20"/>
                <w:lang w:val="pt-BR"/>
              </w:rPr>
              <w:t>Abrangência (ano de avaliação)</w:t>
            </w:r>
          </w:p>
        </w:tc>
        <w:tc>
          <w:tcPr>
            <w:tcW w:w="2254" w:type="dxa"/>
          </w:tcPr>
          <w:p w14:paraId="7CBAA50E" w14:textId="77777777" w:rsidR="00BE279A" w:rsidRPr="006A5EED" w:rsidRDefault="00BE279A" w:rsidP="00A874F1">
            <w:pPr>
              <w:pStyle w:val="Default"/>
              <w:rPr>
                <w:sz w:val="20"/>
                <w:szCs w:val="20"/>
                <w:lang w:val="pt-BR"/>
              </w:rPr>
            </w:pPr>
            <w:r w:rsidRPr="006A5EED">
              <w:rPr>
                <w:sz w:val="20"/>
                <w:szCs w:val="20"/>
                <w:lang w:val="pt-BR"/>
              </w:rPr>
              <w:t>UCs estaduais</w:t>
            </w:r>
          </w:p>
        </w:tc>
        <w:tc>
          <w:tcPr>
            <w:tcW w:w="2254" w:type="dxa"/>
          </w:tcPr>
          <w:p w14:paraId="1F5B0C77" w14:textId="77777777" w:rsidR="00BE279A" w:rsidRPr="006A5EED" w:rsidRDefault="00BE279A" w:rsidP="00A874F1">
            <w:pPr>
              <w:pStyle w:val="Default"/>
              <w:rPr>
                <w:sz w:val="20"/>
                <w:szCs w:val="20"/>
                <w:lang w:val="pt-BR"/>
              </w:rPr>
            </w:pPr>
            <w:r w:rsidRPr="006A5EED">
              <w:rPr>
                <w:sz w:val="20"/>
                <w:szCs w:val="20"/>
                <w:lang w:val="pt-BR"/>
              </w:rPr>
              <w:t>UCs federais</w:t>
            </w:r>
          </w:p>
        </w:tc>
        <w:tc>
          <w:tcPr>
            <w:tcW w:w="2254" w:type="dxa"/>
          </w:tcPr>
          <w:p w14:paraId="02F9E6CF" w14:textId="77777777" w:rsidR="00BE279A" w:rsidRPr="006A5EED" w:rsidRDefault="00BE279A" w:rsidP="00A874F1">
            <w:pPr>
              <w:pStyle w:val="Default"/>
              <w:rPr>
                <w:sz w:val="20"/>
                <w:szCs w:val="20"/>
                <w:lang w:val="pt-BR"/>
              </w:rPr>
            </w:pPr>
            <w:r w:rsidRPr="006A5EED">
              <w:rPr>
                <w:sz w:val="20"/>
                <w:szCs w:val="20"/>
                <w:lang w:val="pt-BR"/>
              </w:rPr>
              <w:t>Referências</w:t>
            </w:r>
          </w:p>
        </w:tc>
      </w:tr>
      <w:tr w:rsidR="00BE279A" w14:paraId="78E5603C" w14:textId="77777777" w:rsidTr="00A874F1">
        <w:tc>
          <w:tcPr>
            <w:tcW w:w="2254" w:type="dxa"/>
          </w:tcPr>
          <w:p w14:paraId="65A154ED" w14:textId="77777777" w:rsidR="00BE279A" w:rsidRPr="006A5EED" w:rsidRDefault="00BE279A" w:rsidP="00A874F1">
            <w:pPr>
              <w:pStyle w:val="Default"/>
              <w:rPr>
                <w:sz w:val="20"/>
                <w:szCs w:val="20"/>
                <w:lang w:val="pt-BR"/>
              </w:rPr>
            </w:pPr>
            <w:r>
              <w:rPr>
                <w:sz w:val="20"/>
                <w:szCs w:val="20"/>
                <w:lang w:val="pt-BR"/>
              </w:rPr>
              <w:t>Brasil (Bioma Amazônia) (2013)</w:t>
            </w:r>
          </w:p>
        </w:tc>
        <w:tc>
          <w:tcPr>
            <w:tcW w:w="2254" w:type="dxa"/>
          </w:tcPr>
          <w:p w14:paraId="7943F7D0" w14:textId="77777777" w:rsidR="00BE279A" w:rsidRPr="006A5EED" w:rsidRDefault="00BE279A" w:rsidP="00A874F1">
            <w:pPr>
              <w:pStyle w:val="Default"/>
              <w:rPr>
                <w:sz w:val="20"/>
                <w:szCs w:val="20"/>
                <w:lang w:val="pt-BR"/>
              </w:rPr>
            </w:pPr>
            <w:r>
              <w:rPr>
                <w:sz w:val="20"/>
                <w:szCs w:val="20"/>
                <w:lang w:val="pt-BR"/>
              </w:rPr>
              <w:t>140</w:t>
            </w:r>
          </w:p>
        </w:tc>
        <w:tc>
          <w:tcPr>
            <w:tcW w:w="2254" w:type="dxa"/>
          </w:tcPr>
          <w:p w14:paraId="3F86E019" w14:textId="77777777" w:rsidR="00BE279A" w:rsidRPr="006A5EED" w:rsidRDefault="00BE279A" w:rsidP="00A874F1">
            <w:pPr>
              <w:pStyle w:val="Default"/>
              <w:rPr>
                <w:sz w:val="20"/>
                <w:szCs w:val="20"/>
                <w:lang w:val="pt-BR"/>
              </w:rPr>
            </w:pPr>
            <w:r>
              <w:rPr>
                <w:sz w:val="20"/>
                <w:szCs w:val="20"/>
                <w:lang w:val="pt-BR"/>
              </w:rPr>
              <w:t>107</w:t>
            </w:r>
          </w:p>
        </w:tc>
        <w:tc>
          <w:tcPr>
            <w:tcW w:w="2254" w:type="dxa"/>
          </w:tcPr>
          <w:p w14:paraId="344FEA89" w14:textId="77777777" w:rsidR="00BE279A" w:rsidRPr="006A5EED" w:rsidRDefault="00BE279A" w:rsidP="00A874F1">
            <w:pPr>
              <w:pStyle w:val="Default"/>
              <w:rPr>
                <w:sz w:val="20"/>
                <w:szCs w:val="20"/>
                <w:lang w:val="pt-BR"/>
              </w:rPr>
            </w:pPr>
            <w:r>
              <w:rPr>
                <w:sz w:val="20"/>
                <w:szCs w:val="20"/>
                <w:lang w:val="pt-BR"/>
              </w:rPr>
              <w:t>TCU 2013</w:t>
            </w:r>
          </w:p>
        </w:tc>
      </w:tr>
      <w:tr w:rsidR="00BE279A" w14:paraId="583A49D7" w14:textId="77777777" w:rsidTr="00A874F1">
        <w:tc>
          <w:tcPr>
            <w:tcW w:w="2254" w:type="dxa"/>
          </w:tcPr>
          <w:p w14:paraId="12A9CF2B" w14:textId="77777777" w:rsidR="00BE279A" w:rsidRPr="006A5EED" w:rsidRDefault="00BE279A" w:rsidP="00A874F1">
            <w:pPr>
              <w:pStyle w:val="Default"/>
              <w:rPr>
                <w:sz w:val="20"/>
                <w:szCs w:val="20"/>
                <w:lang w:val="pt-BR"/>
              </w:rPr>
            </w:pPr>
            <w:r>
              <w:rPr>
                <w:sz w:val="20"/>
                <w:szCs w:val="20"/>
                <w:lang w:val="pt-BR"/>
              </w:rPr>
              <w:t>Brasil (demais biomas) (2014)</w:t>
            </w:r>
          </w:p>
        </w:tc>
        <w:tc>
          <w:tcPr>
            <w:tcW w:w="2254" w:type="dxa"/>
          </w:tcPr>
          <w:p w14:paraId="177D515B" w14:textId="77777777" w:rsidR="00BE279A" w:rsidRPr="006A5EED" w:rsidRDefault="00BE279A" w:rsidP="00A874F1">
            <w:pPr>
              <w:pStyle w:val="Default"/>
              <w:rPr>
                <w:sz w:val="20"/>
                <w:szCs w:val="20"/>
                <w:lang w:val="pt-BR"/>
              </w:rPr>
            </w:pPr>
          </w:p>
        </w:tc>
        <w:tc>
          <w:tcPr>
            <w:tcW w:w="2254" w:type="dxa"/>
          </w:tcPr>
          <w:p w14:paraId="3DA6D465" w14:textId="77777777" w:rsidR="00BE279A" w:rsidRPr="006A5EED" w:rsidRDefault="00BE279A" w:rsidP="00A874F1">
            <w:pPr>
              <w:pStyle w:val="Default"/>
              <w:rPr>
                <w:sz w:val="20"/>
                <w:szCs w:val="20"/>
                <w:lang w:val="pt-BR"/>
              </w:rPr>
            </w:pPr>
            <w:r>
              <w:rPr>
                <w:sz w:val="20"/>
                <w:szCs w:val="20"/>
                <w:lang w:val="pt-BR"/>
              </w:rPr>
              <w:t>206</w:t>
            </w:r>
          </w:p>
        </w:tc>
        <w:tc>
          <w:tcPr>
            <w:tcW w:w="2254" w:type="dxa"/>
          </w:tcPr>
          <w:p w14:paraId="442EF358" w14:textId="77777777" w:rsidR="00BE279A" w:rsidRPr="006A5EED" w:rsidRDefault="00BE279A" w:rsidP="00A874F1">
            <w:pPr>
              <w:pStyle w:val="Default"/>
              <w:rPr>
                <w:sz w:val="20"/>
                <w:szCs w:val="20"/>
                <w:lang w:val="pt-BR"/>
              </w:rPr>
            </w:pPr>
            <w:r>
              <w:rPr>
                <w:sz w:val="20"/>
                <w:szCs w:val="20"/>
                <w:lang w:val="pt-BR"/>
              </w:rPr>
              <w:t>TCU 2015</w:t>
            </w:r>
          </w:p>
        </w:tc>
      </w:tr>
      <w:tr w:rsidR="00BE279A" w14:paraId="0D3F5A37" w14:textId="77777777" w:rsidTr="00A874F1">
        <w:tc>
          <w:tcPr>
            <w:tcW w:w="2254" w:type="dxa"/>
          </w:tcPr>
          <w:p w14:paraId="4F2F92E6" w14:textId="77777777" w:rsidR="00BE279A" w:rsidRPr="006A5EED" w:rsidRDefault="00BE279A" w:rsidP="00A874F1">
            <w:pPr>
              <w:pStyle w:val="Default"/>
              <w:rPr>
                <w:sz w:val="20"/>
                <w:szCs w:val="20"/>
                <w:lang w:val="pt-BR"/>
              </w:rPr>
            </w:pPr>
            <w:bookmarkStart w:id="35" w:name="_Hlk495318906"/>
            <w:r>
              <w:rPr>
                <w:sz w:val="20"/>
                <w:szCs w:val="20"/>
                <w:lang w:val="pt-BR"/>
              </w:rPr>
              <w:t>Total de UCs avaliadas</w:t>
            </w:r>
          </w:p>
        </w:tc>
        <w:tc>
          <w:tcPr>
            <w:tcW w:w="2254" w:type="dxa"/>
          </w:tcPr>
          <w:p w14:paraId="6F235A91" w14:textId="77777777" w:rsidR="00BE279A" w:rsidRPr="006A5EED" w:rsidRDefault="00827EA4" w:rsidP="00A874F1">
            <w:pPr>
              <w:pStyle w:val="Default"/>
              <w:rPr>
                <w:sz w:val="20"/>
                <w:szCs w:val="20"/>
                <w:lang w:val="pt-BR"/>
              </w:rPr>
            </w:pPr>
            <w:r>
              <w:rPr>
                <w:sz w:val="20"/>
                <w:szCs w:val="20"/>
                <w:lang w:val="pt-BR"/>
              </w:rPr>
              <w:t>140</w:t>
            </w:r>
          </w:p>
        </w:tc>
        <w:tc>
          <w:tcPr>
            <w:tcW w:w="2254" w:type="dxa"/>
          </w:tcPr>
          <w:p w14:paraId="3A5664C9" w14:textId="77777777" w:rsidR="00BE279A" w:rsidRPr="006A5EED" w:rsidRDefault="00BE279A" w:rsidP="00A874F1">
            <w:pPr>
              <w:pStyle w:val="Default"/>
              <w:rPr>
                <w:sz w:val="20"/>
                <w:szCs w:val="20"/>
                <w:lang w:val="pt-BR"/>
              </w:rPr>
            </w:pPr>
            <w:r>
              <w:rPr>
                <w:sz w:val="20"/>
                <w:szCs w:val="20"/>
                <w:lang w:val="pt-BR"/>
              </w:rPr>
              <w:t>313</w:t>
            </w:r>
          </w:p>
        </w:tc>
        <w:tc>
          <w:tcPr>
            <w:tcW w:w="2254" w:type="dxa"/>
          </w:tcPr>
          <w:p w14:paraId="1F655374" w14:textId="77777777" w:rsidR="00BE279A" w:rsidRPr="006A5EED" w:rsidRDefault="00BE279A" w:rsidP="00A874F1">
            <w:pPr>
              <w:pStyle w:val="Default"/>
              <w:rPr>
                <w:sz w:val="20"/>
                <w:szCs w:val="20"/>
                <w:lang w:val="pt-BR"/>
              </w:rPr>
            </w:pPr>
          </w:p>
        </w:tc>
      </w:tr>
      <w:bookmarkEnd w:id="35"/>
    </w:tbl>
    <w:p w14:paraId="5274B7FC" w14:textId="77777777" w:rsidR="00BE279A" w:rsidRDefault="00BE279A" w:rsidP="00BE279A">
      <w:pPr>
        <w:pStyle w:val="Default"/>
        <w:rPr>
          <w:sz w:val="22"/>
          <w:szCs w:val="22"/>
          <w:lang w:val="pt-BR"/>
        </w:rPr>
      </w:pPr>
    </w:p>
    <w:p w14:paraId="62C32DBD" w14:textId="77777777" w:rsidR="00BE279A" w:rsidRDefault="00BE279A" w:rsidP="00BE279A">
      <w:pPr>
        <w:pStyle w:val="Default"/>
        <w:rPr>
          <w:rFonts w:asciiTheme="minorHAnsi" w:hAnsiTheme="minorHAnsi" w:cstheme="minorHAnsi"/>
          <w:sz w:val="22"/>
          <w:szCs w:val="22"/>
          <w:lang w:val="pt-BR"/>
        </w:rPr>
      </w:pPr>
      <w:r>
        <w:rPr>
          <w:rFonts w:asciiTheme="minorHAnsi" w:hAnsiTheme="minorHAnsi" w:cstheme="minorHAnsi"/>
          <w:sz w:val="22"/>
          <w:szCs w:val="22"/>
          <w:lang w:val="pt-BR"/>
        </w:rPr>
        <w:t>O TCU informou ao Secre</w:t>
      </w:r>
      <w:r w:rsidRPr="005A5640">
        <w:rPr>
          <w:rFonts w:asciiTheme="minorHAnsi" w:hAnsiTheme="minorHAnsi" w:cstheme="minorHAnsi"/>
          <w:sz w:val="22"/>
          <w:szCs w:val="22"/>
          <w:lang w:val="pt-BR"/>
        </w:rPr>
        <w:t>t</w:t>
      </w:r>
      <w:r>
        <w:rPr>
          <w:rFonts w:asciiTheme="minorHAnsi" w:hAnsiTheme="minorHAnsi" w:cstheme="minorHAnsi"/>
          <w:sz w:val="22"/>
          <w:szCs w:val="22"/>
          <w:lang w:val="pt-BR"/>
        </w:rPr>
        <w:t>ariado da CDB este ano sobre sua intenção de coordenar em 2018 nova rodada de auditoria ambiental sobre as áreas protegidas em países da América Latina, com o objetivo de ampliar o alcance desta auditoria para mais países do que na auditoria coordenada de 2014-2015.</w:t>
      </w:r>
    </w:p>
    <w:p w14:paraId="74BE9AC7" w14:textId="77777777" w:rsidR="00067806" w:rsidRDefault="00067806" w:rsidP="00F548B5">
      <w:pPr>
        <w:pStyle w:val="Default"/>
        <w:rPr>
          <w:color w:val="FF0000"/>
          <w:sz w:val="22"/>
          <w:szCs w:val="22"/>
          <w:lang w:val="pt-BR"/>
        </w:rPr>
      </w:pPr>
    </w:p>
    <w:p w14:paraId="4F44AC71" w14:textId="77777777" w:rsidR="009C24A4" w:rsidRDefault="009C24A4" w:rsidP="009C24A4">
      <w:pPr>
        <w:pStyle w:val="Default"/>
        <w:rPr>
          <w:sz w:val="22"/>
          <w:szCs w:val="22"/>
          <w:lang w:val="pt-BR"/>
        </w:rPr>
      </w:pPr>
      <w:r>
        <w:rPr>
          <w:sz w:val="22"/>
          <w:szCs w:val="22"/>
          <w:lang w:val="pt-BR"/>
        </w:rPr>
        <w:t xml:space="preserve">Aparentemente não existem estudos sistemáticos, abrangentes e padronizados de avaliação da efetividade das unidades de conservação municipais, com algumas exceções nas capitais estaduais – merecem destaque os estudos e planos ou programas elaborados por algumas capitais estaduais brasileiras no contexto da Iniciativa Cidades e Biodiversidade e do Programa do ICLEI para Biodiversidade, como as cidades de São Paulo (incluindo o relatório de avaliação da biodiversidade de 2008 e o plano municipal e estratégias para biodiversidade de 2011) e Curitiba (incluindo o Programa BioCidade lançado em 2007 e o </w:t>
      </w:r>
      <w:r w:rsidRPr="00DA35A5">
        <w:rPr>
          <w:rFonts w:asciiTheme="minorHAnsi" w:hAnsiTheme="minorHAnsi" w:cstheme="minorHAnsi"/>
          <w:color w:val="auto"/>
          <w:sz w:val="22"/>
          <w:szCs w:val="22"/>
          <w:lang w:val="pt-BR"/>
        </w:rPr>
        <w:t>Plano Municipal de Conservação e recuperação da Mata Atlântica</w:t>
      </w:r>
      <w:r>
        <w:rPr>
          <w:rFonts w:asciiTheme="minorHAnsi" w:hAnsiTheme="minorHAnsi" w:cstheme="minorHAnsi"/>
          <w:color w:val="auto"/>
          <w:sz w:val="22"/>
          <w:szCs w:val="22"/>
          <w:lang w:val="pt-BR"/>
        </w:rPr>
        <w:t xml:space="preserve"> lançado em 2012). </w:t>
      </w:r>
    </w:p>
    <w:p w14:paraId="1898577A" w14:textId="77777777" w:rsidR="009C24A4" w:rsidRDefault="009C24A4" w:rsidP="009C24A4">
      <w:pPr>
        <w:pStyle w:val="Default"/>
        <w:rPr>
          <w:sz w:val="22"/>
          <w:szCs w:val="22"/>
          <w:lang w:val="pt-BR"/>
        </w:rPr>
      </w:pPr>
    </w:p>
    <w:p w14:paraId="2760906E" w14:textId="77777777" w:rsidR="009C24A4" w:rsidRPr="006C0ADB" w:rsidRDefault="009C24A4" w:rsidP="009C24A4">
      <w:pPr>
        <w:pStyle w:val="Default"/>
        <w:rPr>
          <w:sz w:val="22"/>
          <w:szCs w:val="22"/>
          <w:lang w:val="pt-BR"/>
        </w:rPr>
      </w:pPr>
      <w:r>
        <w:rPr>
          <w:sz w:val="22"/>
          <w:szCs w:val="22"/>
          <w:lang w:val="pt-BR"/>
        </w:rPr>
        <w:t>Também não existem avaliações de efetividade de manejo com a metodologia Rappam ou outra para as demais categorias de áreas protegidas reconhecidas no Brasil (Decreto 5.758, de 13 abril de 2006 e Resolução 6 da CONABIO de 2013) não incluídas no Sistema Nacional de Unidades de Conservação – terras indígenas, territórios quilombolas, áreas de preservação permanente (APPs) e reservas legais.</w:t>
      </w:r>
    </w:p>
    <w:p w14:paraId="3E918CC6" w14:textId="77777777" w:rsidR="009C24A4" w:rsidRDefault="009C24A4" w:rsidP="009C24A4">
      <w:pPr>
        <w:pStyle w:val="Default"/>
        <w:rPr>
          <w:sz w:val="22"/>
          <w:szCs w:val="22"/>
          <w:lang w:val="pt-BR"/>
        </w:rPr>
      </w:pPr>
    </w:p>
    <w:p w14:paraId="70D26656" w14:textId="77777777" w:rsidR="009C24A4" w:rsidRDefault="009C24A4" w:rsidP="009C24A4">
      <w:pPr>
        <w:pStyle w:val="Default"/>
        <w:rPr>
          <w:sz w:val="22"/>
          <w:szCs w:val="22"/>
          <w:lang w:val="pt-BR"/>
        </w:rPr>
      </w:pPr>
      <w:r>
        <w:rPr>
          <w:sz w:val="22"/>
          <w:szCs w:val="22"/>
          <w:lang w:val="pt-BR"/>
        </w:rPr>
        <w:t>Com referência à efetividade de Mosaicos de Unidades de Conservação, existe uma avaliação realizada pela WWF Brasil (2015) e uma proposta de metodologia (</w:t>
      </w:r>
      <w:r>
        <w:rPr>
          <w:rFonts w:asciiTheme="minorHAnsi" w:hAnsiTheme="minorHAnsi" w:cstheme="minorHAnsi"/>
          <w:bCs/>
          <w:sz w:val="22"/>
          <w:szCs w:val="22"/>
          <w:lang w:val="pt-BR"/>
        </w:rPr>
        <w:t>Gidsicki, 201</w:t>
      </w:r>
      <w:r w:rsidR="002F7A3A">
        <w:rPr>
          <w:rFonts w:asciiTheme="minorHAnsi" w:hAnsiTheme="minorHAnsi" w:cstheme="minorHAnsi"/>
          <w:bCs/>
          <w:sz w:val="22"/>
          <w:szCs w:val="22"/>
          <w:lang w:val="pt-BR"/>
        </w:rPr>
        <w:t>3</w:t>
      </w:r>
      <w:r>
        <w:rPr>
          <w:rFonts w:asciiTheme="minorHAnsi" w:hAnsiTheme="minorHAnsi" w:cstheme="minorHAnsi"/>
          <w:bCs/>
          <w:sz w:val="22"/>
          <w:szCs w:val="22"/>
          <w:lang w:val="pt-BR"/>
        </w:rPr>
        <w:t>).</w:t>
      </w:r>
    </w:p>
    <w:p w14:paraId="52ACEC59" w14:textId="77777777" w:rsidR="00914941" w:rsidRPr="00E30A02" w:rsidRDefault="00914941" w:rsidP="00B36FA3">
      <w:pPr>
        <w:pStyle w:val="Default"/>
        <w:rPr>
          <w:color w:val="auto"/>
          <w:sz w:val="22"/>
          <w:szCs w:val="22"/>
          <w:lang w:val="pt-BR"/>
        </w:rPr>
      </w:pPr>
    </w:p>
    <w:p w14:paraId="4EF3FCF4" w14:textId="77777777" w:rsidR="00F548B5" w:rsidRPr="009D5E57" w:rsidRDefault="00F548B5" w:rsidP="00F548B5">
      <w:pPr>
        <w:pStyle w:val="Default"/>
        <w:rPr>
          <w:color w:val="auto"/>
          <w:sz w:val="22"/>
          <w:szCs w:val="22"/>
          <w:lang w:val="pt-BR"/>
        </w:rPr>
      </w:pPr>
      <w:r w:rsidRPr="009D5E57">
        <w:rPr>
          <w:color w:val="auto"/>
          <w:sz w:val="22"/>
          <w:szCs w:val="22"/>
          <w:lang w:val="pt-BR"/>
        </w:rPr>
        <w:t xml:space="preserve">Finalmente, cabe mencionar o novo sistema de </w:t>
      </w:r>
      <w:r w:rsidRPr="009D5E57">
        <w:rPr>
          <w:i/>
          <w:color w:val="auto"/>
          <w:sz w:val="22"/>
          <w:szCs w:val="22"/>
          <w:lang w:val="pt-BR"/>
        </w:rPr>
        <w:t>standard</w:t>
      </w:r>
      <w:r w:rsidRPr="009D5E57">
        <w:rPr>
          <w:color w:val="auto"/>
          <w:sz w:val="22"/>
          <w:szCs w:val="22"/>
          <w:lang w:val="pt-BR"/>
        </w:rPr>
        <w:t xml:space="preserve"> para monitorar, melhorar e verificar o desempenho de áreas protegidas e conservadas -  a Lista Verde da IUCN de Áreas </w:t>
      </w:r>
      <w:r w:rsidR="00E034BE">
        <w:rPr>
          <w:color w:val="auto"/>
          <w:sz w:val="22"/>
          <w:szCs w:val="22"/>
          <w:lang w:val="pt-BR"/>
        </w:rPr>
        <w:t>Protegidas e Conservadas (IUCN,</w:t>
      </w:r>
      <w:r w:rsidRPr="009D5E57">
        <w:rPr>
          <w:color w:val="auto"/>
          <w:sz w:val="22"/>
          <w:szCs w:val="22"/>
          <w:lang w:val="pt-BR"/>
        </w:rPr>
        <w:t xml:space="preserve"> WCPA 2016).</w:t>
      </w:r>
    </w:p>
    <w:p w14:paraId="013C08B1" w14:textId="77777777" w:rsidR="00B36FA3" w:rsidRPr="00AE5BA1" w:rsidRDefault="00B36FA3" w:rsidP="00B36FA3">
      <w:pPr>
        <w:pStyle w:val="Default"/>
        <w:rPr>
          <w:sz w:val="22"/>
          <w:szCs w:val="22"/>
          <w:lang w:val="pt-BR"/>
        </w:rPr>
      </w:pPr>
    </w:p>
    <w:p w14:paraId="77261EED" w14:textId="77777777" w:rsidR="00E64994" w:rsidRDefault="00E64994" w:rsidP="00E64994">
      <w:pPr>
        <w:pStyle w:val="Default"/>
        <w:rPr>
          <w:color w:val="auto"/>
          <w:sz w:val="22"/>
          <w:szCs w:val="22"/>
          <w:lang w:val="pt-BR"/>
        </w:rPr>
      </w:pPr>
      <w:r>
        <w:rPr>
          <w:color w:val="auto"/>
          <w:sz w:val="22"/>
          <w:szCs w:val="22"/>
          <w:lang w:val="pt-BR"/>
        </w:rPr>
        <w:t>Tabela resumo do número de avaliações de efetividade realizadas no Brasil com diferentes métodos</w:t>
      </w:r>
    </w:p>
    <w:tbl>
      <w:tblPr>
        <w:tblStyle w:val="Tabelacomgrade"/>
        <w:tblW w:w="0" w:type="auto"/>
        <w:tblLook w:val="04A0" w:firstRow="1" w:lastRow="0" w:firstColumn="1" w:lastColumn="0" w:noHBand="0" w:noVBand="1"/>
      </w:tblPr>
      <w:tblGrid>
        <w:gridCol w:w="2263"/>
        <w:gridCol w:w="2375"/>
        <w:gridCol w:w="2334"/>
        <w:gridCol w:w="2044"/>
      </w:tblGrid>
      <w:tr w:rsidR="00E64994" w14:paraId="6573AF04" w14:textId="77777777" w:rsidTr="00FC21FC">
        <w:tc>
          <w:tcPr>
            <w:tcW w:w="2263" w:type="dxa"/>
          </w:tcPr>
          <w:p w14:paraId="0C7D65E2" w14:textId="77777777" w:rsidR="00E64994" w:rsidRDefault="00E64994" w:rsidP="007E5056">
            <w:pPr>
              <w:pStyle w:val="Default"/>
              <w:rPr>
                <w:color w:val="auto"/>
                <w:sz w:val="22"/>
                <w:szCs w:val="22"/>
                <w:lang w:val="pt-BR"/>
              </w:rPr>
            </w:pPr>
            <w:r>
              <w:rPr>
                <w:color w:val="auto"/>
                <w:sz w:val="22"/>
                <w:szCs w:val="22"/>
                <w:lang w:val="pt-BR"/>
              </w:rPr>
              <w:t>Método de Avaliação</w:t>
            </w:r>
          </w:p>
        </w:tc>
        <w:tc>
          <w:tcPr>
            <w:tcW w:w="2375" w:type="dxa"/>
          </w:tcPr>
          <w:p w14:paraId="41BA50D0" w14:textId="77777777" w:rsidR="00E64994" w:rsidRDefault="00E64994" w:rsidP="007E5056">
            <w:pPr>
              <w:pStyle w:val="Default"/>
              <w:rPr>
                <w:color w:val="auto"/>
                <w:sz w:val="22"/>
                <w:szCs w:val="22"/>
                <w:lang w:val="pt-BR"/>
              </w:rPr>
            </w:pPr>
            <w:r>
              <w:rPr>
                <w:color w:val="auto"/>
                <w:sz w:val="22"/>
                <w:szCs w:val="22"/>
                <w:lang w:val="pt-BR"/>
              </w:rPr>
              <w:t>UCs Federais</w:t>
            </w:r>
          </w:p>
        </w:tc>
        <w:tc>
          <w:tcPr>
            <w:tcW w:w="2334" w:type="dxa"/>
          </w:tcPr>
          <w:p w14:paraId="23BB20DE" w14:textId="77777777" w:rsidR="00E64994" w:rsidRDefault="00E64994" w:rsidP="007E5056">
            <w:pPr>
              <w:pStyle w:val="Default"/>
              <w:rPr>
                <w:color w:val="auto"/>
                <w:sz w:val="22"/>
                <w:szCs w:val="22"/>
                <w:lang w:val="pt-BR"/>
              </w:rPr>
            </w:pPr>
            <w:r>
              <w:rPr>
                <w:color w:val="auto"/>
                <w:sz w:val="22"/>
                <w:szCs w:val="22"/>
                <w:lang w:val="pt-BR"/>
              </w:rPr>
              <w:t>UCs Estaduais</w:t>
            </w:r>
          </w:p>
        </w:tc>
        <w:tc>
          <w:tcPr>
            <w:tcW w:w="2044" w:type="dxa"/>
          </w:tcPr>
          <w:p w14:paraId="5CE8AE4D" w14:textId="77777777" w:rsidR="00E64994" w:rsidRDefault="00E64994" w:rsidP="007E5056">
            <w:pPr>
              <w:pStyle w:val="Default"/>
              <w:rPr>
                <w:color w:val="auto"/>
                <w:sz w:val="22"/>
                <w:szCs w:val="22"/>
                <w:lang w:val="pt-BR"/>
              </w:rPr>
            </w:pPr>
            <w:r>
              <w:rPr>
                <w:color w:val="auto"/>
                <w:sz w:val="22"/>
                <w:szCs w:val="22"/>
                <w:lang w:val="pt-BR"/>
              </w:rPr>
              <w:t>RPPNs</w:t>
            </w:r>
          </w:p>
        </w:tc>
      </w:tr>
      <w:tr w:rsidR="00E64994" w14:paraId="12C21118" w14:textId="77777777" w:rsidTr="00FC21FC">
        <w:tc>
          <w:tcPr>
            <w:tcW w:w="2263" w:type="dxa"/>
          </w:tcPr>
          <w:p w14:paraId="220E0DA3" w14:textId="77777777" w:rsidR="00E64994" w:rsidRDefault="00E64994" w:rsidP="007E5056">
            <w:pPr>
              <w:pStyle w:val="Default"/>
              <w:rPr>
                <w:color w:val="auto"/>
                <w:sz w:val="22"/>
                <w:szCs w:val="22"/>
                <w:lang w:val="pt-BR"/>
              </w:rPr>
            </w:pPr>
          </w:p>
        </w:tc>
        <w:tc>
          <w:tcPr>
            <w:tcW w:w="2375" w:type="dxa"/>
          </w:tcPr>
          <w:p w14:paraId="102DF03F" w14:textId="77777777" w:rsidR="00E64994" w:rsidRDefault="00E64994" w:rsidP="007E5056">
            <w:pPr>
              <w:pStyle w:val="Default"/>
              <w:rPr>
                <w:color w:val="auto"/>
                <w:sz w:val="22"/>
                <w:szCs w:val="22"/>
                <w:lang w:val="pt-BR"/>
              </w:rPr>
            </w:pPr>
          </w:p>
        </w:tc>
        <w:tc>
          <w:tcPr>
            <w:tcW w:w="2334" w:type="dxa"/>
          </w:tcPr>
          <w:p w14:paraId="4D66660C" w14:textId="77777777" w:rsidR="00E64994" w:rsidRDefault="00E64994" w:rsidP="007E5056">
            <w:pPr>
              <w:pStyle w:val="Default"/>
              <w:rPr>
                <w:color w:val="auto"/>
                <w:sz w:val="22"/>
                <w:szCs w:val="22"/>
                <w:lang w:val="pt-BR"/>
              </w:rPr>
            </w:pPr>
          </w:p>
        </w:tc>
        <w:tc>
          <w:tcPr>
            <w:tcW w:w="2044" w:type="dxa"/>
          </w:tcPr>
          <w:p w14:paraId="6C65A6EF" w14:textId="77777777" w:rsidR="00E64994" w:rsidRDefault="00E64994" w:rsidP="007E5056">
            <w:pPr>
              <w:pStyle w:val="Default"/>
              <w:rPr>
                <w:color w:val="auto"/>
                <w:sz w:val="22"/>
                <w:szCs w:val="22"/>
                <w:lang w:val="pt-BR"/>
              </w:rPr>
            </w:pPr>
          </w:p>
        </w:tc>
      </w:tr>
      <w:tr w:rsidR="00E64994" w14:paraId="13F20D42" w14:textId="77777777" w:rsidTr="00FC21FC">
        <w:tc>
          <w:tcPr>
            <w:tcW w:w="2263" w:type="dxa"/>
          </w:tcPr>
          <w:p w14:paraId="3A167958" w14:textId="77777777" w:rsidR="00E64994" w:rsidRDefault="00E64994" w:rsidP="007E5056">
            <w:pPr>
              <w:pStyle w:val="Default"/>
              <w:rPr>
                <w:color w:val="auto"/>
                <w:sz w:val="22"/>
                <w:szCs w:val="22"/>
                <w:lang w:val="pt-BR"/>
              </w:rPr>
            </w:pPr>
            <w:r>
              <w:rPr>
                <w:color w:val="auto"/>
                <w:sz w:val="22"/>
                <w:szCs w:val="22"/>
                <w:lang w:val="pt-BR"/>
              </w:rPr>
              <w:t>Rappam (WWF Brasil)</w:t>
            </w:r>
          </w:p>
        </w:tc>
        <w:tc>
          <w:tcPr>
            <w:tcW w:w="2375" w:type="dxa"/>
          </w:tcPr>
          <w:p w14:paraId="0B3A0495" w14:textId="77777777" w:rsidR="00E64994" w:rsidRDefault="00E64994" w:rsidP="007E5056">
            <w:pPr>
              <w:pStyle w:val="Default"/>
              <w:rPr>
                <w:color w:val="auto"/>
                <w:sz w:val="22"/>
                <w:szCs w:val="22"/>
                <w:lang w:val="pt-BR"/>
              </w:rPr>
            </w:pPr>
            <w:r>
              <w:rPr>
                <w:rFonts w:asciiTheme="minorHAnsi" w:hAnsiTheme="minorHAnsi" w:cstheme="minorHAnsi"/>
                <w:sz w:val="20"/>
                <w:szCs w:val="20"/>
                <w:lang w:val="pt-BR"/>
              </w:rPr>
              <w:t>734 avaliações de 292 UCs</w:t>
            </w:r>
          </w:p>
        </w:tc>
        <w:tc>
          <w:tcPr>
            <w:tcW w:w="2334" w:type="dxa"/>
          </w:tcPr>
          <w:p w14:paraId="4BCE72EA" w14:textId="77777777" w:rsidR="00E64994" w:rsidRDefault="00E64994" w:rsidP="007E5056">
            <w:pPr>
              <w:pStyle w:val="Default"/>
              <w:rPr>
                <w:color w:val="auto"/>
                <w:sz w:val="22"/>
                <w:szCs w:val="22"/>
                <w:lang w:val="pt-BR"/>
              </w:rPr>
            </w:pPr>
            <w:r>
              <w:rPr>
                <w:rFonts w:asciiTheme="minorHAnsi" w:hAnsiTheme="minorHAnsi" w:cstheme="minorHAnsi"/>
                <w:sz w:val="20"/>
                <w:szCs w:val="20"/>
                <w:lang w:val="pt-BR"/>
              </w:rPr>
              <w:t>337 avaliações de 297 UCs</w:t>
            </w:r>
          </w:p>
        </w:tc>
        <w:tc>
          <w:tcPr>
            <w:tcW w:w="2044" w:type="dxa"/>
          </w:tcPr>
          <w:p w14:paraId="4A1B49FB" w14:textId="77777777" w:rsidR="00E64994" w:rsidRDefault="00E64994" w:rsidP="007E5056">
            <w:pPr>
              <w:pStyle w:val="Default"/>
              <w:rPr>
                <w:color w:val="auto"/>
                <w:sz w:val="22"/>
                <w:szCs w:val="22"/>
                <w:lang w:val="pt-BR"/>
              </w:rPr>
            </w:pPr>
            <w:r>
              <w:rPr>
                <w:color w:val="auto"/>
                <w:sz w:val="22"/>
                <w:szCs w:val="22"/>
                <w:lang w:val="pt-BR"/>
              </w:rPr>
              <w:t>0</w:t>
            </w:r>
          </w:p>
        </w:tc>
      </w:tr>
      <w:tr w:rsidR="00E64994" w14:paraId="676ACB0A" w14:textId="77777777" w:rsidTr="00FC21FC">
        <w:tc>
          <w:tcPr>
            <w:tcW w:w="2263" w:type="dxa"/>
          </w:tcPr>
          <w:p w14:paraId="47F3661B" w14:textId="77777777" w:rsidR="00E64994" w:rsidRDefault="00E64994" w:rsidP="007E5056">
            <w:pPr>
              <w:pStyle w:val="Default"/>
              <w:rPr>
                <w:color w:val="auto"/>
                <w:sz w:val="22"/>
                <w:szCs w:val="22"/>
                <w:lang w:val="pt-BR"/>
              </w:rPr>
            </w:pPr>
            <w:r>
              <w:rPr>
                <w:color w:val="auto"/>
                <w:sz w:val="22"/>
                <w:szCs w:val="22"/>
                <w:lang w:val="pt-BR"/>
              </w:rPr>
              <w:t>Indimapa (TCU)</w:t>
            </w:r>
          </w:p>
        </w:tc>
        <w:tc>
          <w:tcPr>
            <w:tcW w:w="2375" w:type="dxa"/>
          </w:tcPr>
          <w:p w14:paraId="5FA0FE70" w14:textId="77777777" w:rsidR="00E64994" w:rsidRDefault="00E64994" w:rsidP="007E5056">
            <w:pPr>
              <w:pStyle w:val="Default"/>
              <w:rPr>
                <w:color w:val="auto"/>
                <w:sz w:val="22"/>
                <w:szCs w:val="22"/>
                <w:lang w:val="pt-BR"/>
              </w:rPr>
            </w:pPr>
            <w:r>
              <w:rPr>
                <w:color w:val="auto"/>
                <w:sz w:val="22"/>
                <w:szCs w:val="22"/>
                <w:lang w:val="pt-BR"/>
              </w:rPr>
              <w:t>313 avaliações em 313 UCs</w:t>
            </w:r>
          </w:p>
        </w:tc>
        <w:tc>
          <w:tcPr>
            <w:tcW w:w="2334" w:type="dxa"/>
          </w:tcPr>
          <w:p w14:paraId="3E4DE65B" w14:textId="77777777" w:rsidR="00E64994" w:rsidRDefault="00E64994" w:rsidP="007E5056">
            <w:pPr>
              <w:pStyle w:val="Default"/>
              <w:rPr>
                <w:color w:val="auto"/>
                <w:sz w:val="22"/>
                <w:szCs w:val="22"/>
                <w:lang w:val="pt-BR"/>
              </w:rPr>
            </w:pPr>
            <w:r>
              <w:rPr>
                <w:color w:val="auto"/>
                <w:sz w:val="22"/>
                <w:szCs w:val="22"/>
                <w:lang w:val="pt-BR"/>
              </w:rPr>
              <w:t>140 avaliações em 140 UCs da Amazônia</w:t>
            </w:r>
          </w:p>
        </w:tc>
        <w:tc>
          <w:tcPr>
            <w:tcW w:w="2044" w:type="dxa"/>
          </w:tcPr>
          <w:p w14:paraId="4D8AF877" w14:textId="77777777" w:rsidR="00E64994" w:rsidRDefault="00E64994" w:rsidP="007E5056">
            <w:pPr>
              <w:pStyle w:val="Default"/>
              <w:rPr>
                <w:color w:val="auto"/>
                <w:sz w:val="22"/>
                <w:szCs w:val="22"/>
                <w:lang w:val="pt-BR"/>
              </w:rPr>
            </w:pPr>
            <w:r>
              <w:rPr>
                <w:color w:val="auto"/>
                <w:sz w:val="22"/>
                <w:szCs w:val="22"/>
                <w:lang w:val="pt-BR"/>
              </w:rPr>
              <w:t>0</w:t>
            </w:r>
          </w:p>
        </w:tc>
      </w:tr>
      <w:tr w:rsidR="00E64994" w14:paraId="62CF52B5" w14:textId="77777777" w:rsidTr="00FC21FC">
        <w:tc>
          <w:tcPr>
            <w:tcW w:w="2263" w:type="dxa"/>
          </w:tcPr>
          <w:p w14:paraId="06FC285C" w14:textId="77777777" w:rsidR="00E64994" w:rsidRDefault="00E64994" w:rsidP="007E5056">
            <w:pPr>
              <w:pStyle w:val="Default"/>
              <w:rPr>
                <w:color w:val="auto"/>
                <w:sz w:val="22"/>
                <w:szCs w:val="22"/>
                <w:lang w:val="pt-BR"/>
              </w:rPr>
            </w:pPr>
            <w:r>
              <w:rPr>
                <w:color w:val="auto"/>
                <w:sz w:val="22"/>
                <w:szCs w:val="22"/>
                <w:lang w:val="pt-BR"/>
              </w:rPr>
              <w:t>FAUC (ARPA)</w:t>
            </w:r>
          </w:p>
        </w:tc>
        <w:tc>
          <w:tcPr>
            <w:tcW w:w="2375" w:type="dxa"/>
          </w:tcPr>
          <w:p w14:paraId="12A51037" w14:textId="77777777" w:rsidR="00E64994" w:rsidRDefault="003B1D2F" w:rsidP="007E5056">
            <w:pPr>
              <w:pStyle w:val="Default"/>
              <w:rPr>
                <w:color w:val="auto"/>
                <w:sz w:val="22"/>
                <w:szCs w:val="22"/>
                <w:lang w:val="pt-BR"/>
              </w:rPr>
            </w:pPr>
            <w:r w:rsidRPr="003B1D2F">
              <w:rPr>
                <w:color w:val="auto"/>
                <w:sz w:val="22"/>
                <w:szCs w:val="22"/>
                <w:lang w:val="pt-BR"/>
              </w:rPr>
              <w:t xml:space="preserve">7 rodadas de </w:t>
            </w:r>
            <w:r w:rsidR="00E64994">
              <w:rPr>
                <w:color w:val="auto"/>
                <w:sz w:val="22"/>
                <w:szCs w:val="22"/>
                <w:lang w:val="pt-BR"/>
              </w:rPr>
              <w:t>avaliações em 68 UCs da Amazônia</w:t>
            </w:r>
          </w:p>
        </w:tc>
        <w:tc>
          <w:tcPr>
            <w:tcW w:w="2334" w:type="dxa"/>
          </w:tcPr>
          <w:p w14:paraId="616BC9B2" w14:textId="77777777" w:rsidR="00E64994" w:rsidRDefault="003B1D2F" w:rsidP="007E5056">
            <w:pPr>
              <w:pStyle w:val="Default"/>
              <w:rPr>
                <w:color w:val="auto"/>
                <w:sz w:val="22"/>
                <w:szCs w:val="22"/>
                <w:lang w:val="pt-BR"/>
              </w:rPr>
            </w:pPr>
            <w:r w:rsidRPr="003B1D2F">
              <w:rPr>
                <w:color w:val="auto"/>
                <w:sz w:val="22"/>
                <w:szCs w:val="22"/>
                <w:lang w:val="pt-BR"/>
              </w:rPr>
              <w:t xml:space="preserve">7 rodadas de </w:t>
            </w:r>
            <w:r w:rsidR="00E64994">
              <w:rPr>
                <w:color w:val="auto"/>
                <w:sz w:val="22"/>
                <w:szCs w:val="22"/>
                <w:lang w:val="pt-BR"/>
              </w:rPr>
              <w:t>avaliações em 45 UCs</w:t>
            </w:r>
          </w:p>
        </w:tc>
        <w:tc>
          <w:tcPr>
            <w:tcW w:w="2044" w:type="dxa"/>
          </w:tcPr>
          <w:p w14:paraId="7F25A8F2" w14:textId="77777777" w:rsidR="00E64994" w:rsidRDefault="00E64994" w:rsidP="007E5056">
            <w:pPr>
              <w:pStyle w:val="Default"/>
              <w:rPr>
                <w:color w:val="auto"/>
                <w:sz w:val="22"/>
                <w:szCs w:val="22"/>
                <w:lang w:val="pt-BR"/>
              </w:rPr>
            </w:pPr>
            <w:r>
              <w:rPr>
                <w:color w:val="auto"/>
                <w:sz w:val="22"/>
                <w:szCs w:val="22"/>
                <w:lang w:val="pt-BR"/>
              </w:rPr>
              <w:t>0</w:t>
            </w:r>
          </w:p>
        </w:tc>
      </w:tr>
      <w:tr w:rsidR="00E64994" w14:paraId="57574BEA" w14:textId="77777777" w:rsidTr="00FC21FC">
        <w:tc>
          <w:tcPr>
            <w:tcW w:w="2263" w:type="dxa"/>
          </w:tcPr>
          <w:p w14:paraId="46A4E144" w14:textId="77777777" w:rsidR="00E64994" w:rsidRDefault="00E64994" w:rsidP="007E5056">
            <w:pPr>
              <w:pStyle w:val="Default"/>
              <w:rPr>
                <w:color w:val="auto"/>
                <w:sz w:val="22"/>
                <w:szCs w:val="22"/>
                <w:lang w:val="pt-BR"/>
              </w:rPr>
            </w:pPr>
            <w:r>
              <w:rPr>
                <w:color w:val="auto"/>
                <w:sz w:val="22"/>
                <w:szCs w:val="22"/>
                <w:lang w:val="pt-BR"/>
              </w:rPr>
              <w:t>SAMGe (ICMBio)</w:t>
            </w:r>
          </w:p>
        </w:tc>
        <w:tc>
          <w:tcPr>
            <w:tcW w:w="2375" w:type="dxa"/>
          </w:tcPr>
          <w:p w14:paraId="3E62BCAE" w14:textId="77777777" w:rsidR="00E64994" w:rsidRDefault="00E64994" w:rsidP="007E5056">
            <w:pPr>
              <w:pStyle w:val="Default"/>
              <w:rPr>
                <w:color w:val="auto"/>
                <w:sz w:val="22"/>
                <w:szCs w:val="22"/>
                <w:lang w:val="pt-BR"/>
              </w:rPr>
            </w:pPr>
            <w:r>
              <w:rPr>
                <w:color w:val="auto"/>
                <w:sz w:val="22"/>
                <w:szCs w:val="22"/>
                <w:lang w:val="pt-BR"/>
              </w:rPr>
              <w:t>320 avaliações em 320 UCs</w:t>
            </w:r>
          </w:p>
        </w:tc>
        <w:tc>
          <w:tcPr>
            <w:tcW w:w="2334" w:type="dxa"/>
          </w:tcPr>
          <w:p w14:paraId="6CED23EB" w14:textId="77777777" w:rsidR="00E64994" w:rsidRDefault="00E64994" w:rsidP="007E5056">
            <w:pPr>
              <w:pStyle w:val="Default"/>
              <w:rPr>
                <w:color w:val="auto"/>
                <w:sz w:val="22"/>
                <w:szCs w:val="22"/>
                <w:lang w:val="pt-BR"/>
              </w:rPr>
            </w:pPr>
            <w:r>
              <w:rPr>
                <w:color w:val="auto"/>
                <w:sz w:val="22"/>
                <w:szCs w:val="22"/>
                <w:lang w:val="pt-BR"/>
              </w:rPr>
              <w:t>0</w:t>
            </w:r>
          </w:p>
        </w:tc>
        <w:tc>
          <w:tcPr>
            <w:tcW w:w="2044" w:type="dxa"/>
          </w:tcPr>
          <w:p w14:paraId="6087DDDD" w14:textId="77777777" w:rsidR="00E64994" w:rsidRDefault="00E64994" w:rsidP="007E5056">
            <w:pPr>
              <w:pStyle w:val="Default"/>
              <w:rPr>
                <w:color w:val="auto"/>
                <w:sz w:val="22"/>
                <w:szCs w:val="22"/>
                <w:lang w:val="pt-BR"/>
              </w:rPr>
            </w:pPr>
            <w:r>
              <w:rPr>
                <w:color w:val="auto"/>
                <w:sz w:val="22"/>
                <w:szCs w:val="22"/>
                <w:lang w:val="pt-BR"/>
              </w:rPr>
              <w:t>0</w:t>
            </w:r>
          </w:p>
        </w:tc>
      </w:tr>
      <w:tr w:rsidR="00E64994" w14:paraId="6A3C6228" w14:textId="77777777" w:rsidTr="00FC21FC">
        <w:tc>
          <w:tcPr>
            <w:tcW w:w="2263" w:type="dxa"/>
          </w:tcPr>
          <w:p w14:paraId="4B0827AC" w14:textId="77777777" w:rsidR="00E64994" w:rsidRDefault="00E64994" w:rsidP="007E5056">
            <w:pPr>
              <w:pStyle w:val="Default"/>
              <w:rPr>
                <w:color w:val="auto"/>
                <w:sz w:val="22"/>
                <w:szCs w:val="22"/>
                <w:lang w:val="pt-BR"/>
              </w:rPr>
            </w:pPr>
            <w:r>
              <w:rPr>
                <w:sz w:val="22"/>
                <w:szCs w:val="22"/>
                <w:lang w:val="pt-BR"/>
              </w:rPr>
              <w:t>Cifuentes et al. (2000)</w:t>
            </w:r>
          </w:p>
        </w:tc>
        <w:tc>
          <w:tcPr>
            <w:tcW w:w="2375" w:type="dxa"/>
          </w:tcPr>
          <w:p w14:paraId="12E6DF42" w14:textId="77777777" w:rsidR="00E64994" w:rsidRDefault="00E64994" w:rsidP="007E5056">
            <w:pPr>
              <w:pStyle w:val="Default"/>
              <w:rPr>
                <w:color w:val="auto"/>
                <w:sz w:val="22"/>
                <w:szCs w:val="22"/>
                <w:lang w:val="pt-BR"/>
              </w:rPr>
            </w:pPr>
            <w:r>
              <w:rPr>
                <w:color w:val="auto"/>
                <w:sz w:val="22"/>
                <w:szCs w:val="22"/>
                <w:lang w:val="pt-BR"/>
              </w:rPr>
              <w:t>0</w:t>
            </w:r>
          </w:p>
        </w:tc>
        <w:tc>
          <w:tcPr>
            <w:tcW w:w="2334" w:type="dxa"/>
          </w:tcPr>
          <w:p w14:paraId="3E0F9E6D" w14:textId="77777777" w:rsidR="00E64994" w:rsidRDefault="00E64994" w:rsidP="007E5056">
            <w:pPr>
              <w:pStyle w:val="Default"/>
              <w:rPr>
                <w:color w:val="auto"/>
                <w:sz w:val="22"/>
                <w:szCs w:val="22"/>
                <w:lang w:val="pt-BR"/>
              </w:rPr>
            </w:pPr>
            <w:r>
              <w:rPr>
                <w:color w:val="auto"/>
                <w:sz w:val="22"/>
                <w:szCs w:val="22"/>
                <w:lang w:val="pt-BR"/>
              </w:rPr>
              <w:t>0</w:t>
            </w:r>
          </w:p>
        </w:tc>
        <w:tc>
          <w:tcPr>
            <w:tcW w:w="2044" w:type="dxa"/>
          </w:tcPr>
          <w:p w14:paraId="783D7EF5" w14:textId="77777777" w:rsidR="00E64994" w:rsidRDefault="00E64994" w:rsidP="007E5056">
            <w:pPr>
              <w:pStyle w:val="Default"/>
              <w:rPr>
                <w:color w:val="auto"/>
                <w:sz w:val="22"/>
                <w:szCs w:val="22"/>
                <w:lang w:val="pt-BR"/>
              </w:rPr>
            </w:pPr>
            <w:r>
              <w:rPr>
                <w:color w:val="auto"/>
                <w:sz w:val="22"/>
                <w:szCs w:val="22"/>
                <w:lang w:val="pt-BR"/>
              </w:rPr>
              <w:t>38</w:t>
            </w:r>
          </w:p>
        </w:tc>
      </w:tr>
      <w:tr w:rsidR="009F7D74" w:rsidRPr="00BF7832" w14:paraId="2DCF4379" w14:textId="77777777" w:rsidTr="00FC21FC">
        <w:tc>
          <w:tcPr>
            <w:tcW w:w="2263" w:type="dxa"/>
          </w:tcPr>
          <w:p w14:paraId="298E7AC4" w14:textId="77777777" w:rsidR="009F7D74" w:rsidRDefault="002F7A3A" w:rsidP="007E5056">
            <w:pPr>
              <w:pStyle w:val="Default"/>
              <w:rPr>
                <w:rFonts w:asciiTheme="minorHAnsi" w:hAnsiTheme="minorHAnsi" w:cstheme="minorHAnsi"/>
                <w:sz w:val="22"/>
                <w:szCs w:val="22"/>
                <w:lang w:val="pt-BR"/>
              </w:rPr>
            </w:pPr>
            <w:r>
              <w:rPr>
                <w:rFonts w:asciiTheme="minorHAnsi" w:hAnsiTheme="minorHAnsi" w:cstheme="minorHAnsi"/>
                <w:sz w:val="22"/>
                <w:szCs w:val="22"/>
                <w:lang w:val="pt-BR"/>
              </w:rPr>
              <w:t>Gidsicki</w:t>
            </w:r>
            <w:r w:rsidRPr="00563B44">
              <w:rPr>
                <w:rFonts w:asciiTheme="minorHAnsi" w:hAnsiTheme="minorHAnsi" w:cstheme="minorHAnsi"/>
                <w:sz w:val="22"/>
                <w:szCs w:val="22"/>
                <w:lang w:val="pt-BR"/>
              </w:rPr>
              <w:t xml:space="preserve"> </w:t>
            </w:r>
            <w:r>
              <w:rPr>
                <w:rFonts w:asciiTheme="minorHAnsi" w:hAnsiTheme="minorHAnsi" w:cstheme="minorHAnsi"/>
                <w:sz w:val="22"/>
                <w:szCs w:val="22"/>
                <w:lang w:val="pt-BR"/>
              </w:rPr>
              <w:t>(</w:t>
            </w:r>
            <w:r w:rsidRPr="00563B44">
              <w:rPr>
                <w:rFonts w:asciiTheme="minorHAnsi" w:hAnsiTheme="minorHAnsi" w:cstheme="minorHAnsi"/>
                <w:sz w:val="22"/>
                <w:szCs w:val="22"/>
                <w:lang w:val="pt-BR"/>
              </w:rPr>
              <w:t>2013</w:t>
            </w:r>
            <w:r>
              <w:rPr>
                <w:rFonts w:asciiTheme="minorHAnsi" w:hAnsiTheme="minorHAnsi" w:cstheme="minorHAnsi"/>
                <w:sz w:val="22"/>
                <w:szCs w:val="22"/>
                <w:lang w:val="pt-BR"/>
              </w:rPr>
              <w:t>)</w:t>
            </w:r>
          </w:p>
          <w:p w14:paraId="5A0869B3" w14:textId="77777777" w:rsidR="009F4538" w:rsidRDefault="009F4538" w:rsidP="007E5056">
            <w:pPr>
              <w:pStyle w:val="Default"/>
              <w:rPr>
                <w:sz w:val="22"/>
                <w:szCs w:val="22"/>
                <w:lang w:val="pt-BR"/>
              </w:rPr>
            </w:pPr>
            <w:r>
              <w:rPr>
                <w:rFonts w:asciiTheme="minorHAnsi" w:hAnsiTheme="minorHAnsi" w:cstheme="minorHAnsi"/>
                <w:sz w:val="22"/>
                <w:szCs w:val="22"/>
                <w:lang w:val="pt-BR"/>
              </w:rPr>
              <w:t>(WWF Brasil)</w:t>
            </w:r>
          </w:p>
        </w:tc>
        <w:tc>
          <w:tcPr>
            <w:tcW w:w="2375" w:type="dxa"/>
          </w:tcPr>
          <w:p w14:paraId="0FCBD039" w14:textId="77777777" w:rsidR="003865B8" w:rsidRDefault="002F7A3A" w:rsidP="007E5056">
            <w:pPr>
              <w:pStyle w:val="Default"/>
              <w:rPr>
                <w:color w:val="auto"/>
                <w:sz w:val="22"/>
                <w:szCs w:val="22"/>
                <w:lang w:val="pt-BR"/>
              </w:rPr>
            </w:pPr>
            <w:r>
              <w:rPr>
                <w:color w:val="auto"/>
                <w:sz w:val="22"/>
                <w:szCs w:val="22"/>
                <w:lang w:val="pt-BR"/>
              </w:rPr>
              <w:t>4 mosaicos de Áreas Protegidas envolvendo</w:t>
            </w:r>
          </w:p>
          <w:p w14:paraId="18FFC62B" w14:textId="77777777" w:rsidR="002F7A3A" w:rsidRPr="003865B8" w:rsidRDefault="00FC21FC" w:rsidP="00FC21FC">
            <w:pPr>
              <w:pStyle w:val="Default"/>
              <w:rPr>
                <w:color w:val="auto"/>
                <w:sz w:val="22"/>
                <w:szCs w:val="22"/>
                <w:lang w:val="fr-FR"/>
              </w:rPr>
            </w:pPr>
            <w:r>
              <w:rPr>
                <w:color w:val="auto"/>
                <w:sz w:val="22"/>
                <w:szCs w:val="22"/>
                <w:lang w:val="fr-FR"/>
              </w:rPr>
              <w:t>1</w:t>
            </w:r>
            <w:r w:rsidR="003B1D2F">
              <w:rPr>
                <w:color w:val="auto"/>
                <w:sz w:val="22"/>
                <w:szCs w:val="22"/>
                <w:lang w:val="fr-FR"/>
              </w:rPr>
              <w:t>5</w:t>
            </w:r>
            <w:r w:rsidR="003865B8" w:rsidRPr="003865B8">
              <w:rPr>
                <w:color w:val="auto"/>
                <w:sz w:val="22"/>
                <w:szCs w:val="22"/>
                <w:lang w:val="fr-FR"/>
              </w:rPr>
              <w:t xml:space="preserve"> UCs f</w:t>
            </w:r>
            <w:r w:rsidR="003865B8">
              <w:rPr>
                <w:color w:val="auto"/>
                <w:sz w:val="22"/>
                <w:szCs w:val="22"/>
                <w:lang w:val="fr-FR"/>
              </w:rPr>
              <w:t>ederais e 2 TIs</w:t>
            </w:r>
          </w:p>
        </w:tc>
        <w:tc>
          <w:tcPr>
            <w:tcW w:w="2334" w:type="dxa"/>
          </w:tcPr>
          <w:p w14:paraId="27622096" w14:textId="77777777" w:rsidR="009F7D74" w:rsidRDefault="003865B8" w:rsidP="007E5056">
            <w:pPr>
              <w:pStyle w:val="Default"/>
              <w:rPr>
                <w:color w:val="auto"/>
                <w:sz w:val="22"/>
                <w:szCs w:val="22"/>
                <w:lang w:val="pt-BR"/>
              </w:rPr>
            </w:pPr>
            <w:r>
              <w:rPr>
                <w:color w:val="auto"/>
                <w:sz w:val="22"/>
                <w:szCs w:val="22"/>
                <w:lang w:val="pt-BR"/>
              </w:rPr>
              <w:t xml:space="preserve">4 mosaicos de Áreas Protegidas envolvendo </w:t>
            </w:r>
            <w:r w:rsidR="00FC21FC">
              <w:rPr>
                <w:color w:val="auto"/>
                <w:sz w:val="22"/>
                <w:szCs w:val="22"/>
                <w:lang w:val="pt-BR"/>
              </w:rPr>
              <w:t>59</w:t>
            </w:r>
            <w:r>
              <w:rPr>
                <w:color w:val="auto"/>
                <w:sz w:val="22"/>
                <w:szCs w:val="22"/>
                <w:lang w:val="pt-BR"/>
              </w:rPr>
              <w:t xml:space="preserve"> UCs estaduais</w:t>
            </w:r>
          </w:p>
        </w:tc>
        <w:tc>
          <w:tcPr>
            <w:tcW w:w="2044" w:type="dxa"/>
          </w:tcPr>
          <w:p w14:paraId="7A88E079" w14:textId="77777777" w:rsidR="00FC21FC" w:rsidRDefault="00FC21FC" w:rsidP="007E5056">
            <w:pPr>
              <w:pStyle w:val="Default"/>
              <w:rPr>
                <w:color w:val="auto"/>
                <w:sz w:val="22"/>
                <w:szCs w:val="22"/>
                <w:lang w:val="pt-BR"/>
              </w:rPr>
            </w:pPr>
            <w:r>
              <w:rPr>
                <w:color w:val="auto"/>
                <w:sz w:val="22"/>
                <w:szCs w:val="22"/>
                <w:lang w:val="pt-BR"/>
              </w:rPr>
              <w:t xml:space="preserve">4 mosaicos de </w:t>
            </w:r>
            <w:r w:rsidR="007E4C07">
              <w:rPr>
                <w:color w:val="auto"/>
                <w:sz w:val="22"/>
                <w:szCs w:val="22"/>
                <w:lang w:val="pt-BR"/>
              </w:rPr>
              <w:t>APs</w:t>
            </w:r>
            <w:r w:rsidR="007E4C07" w:rsidRPr="00430B76">
              <w:rPr>
                <w:color w:val="auto"/>
                <w:sz w:val="22"/>
                <w:szCs w:val="22"/>
                <w:lang w:val="pt-BR"/>
              </w:rPr>
              <w:t>:</w:t>
            </w:r>
            <w:r>
              <w:rPr>
                <w:color w:val="auto"/>
                <w:sz w:val="22"/>
                <w:szCs w:val="22"/>
                <w:lang w:val="pt-BR"/>
              </w:rPr>
              <w:t xml:space="preserve"> </w:t>
            </w:r>
          </w:p>
          <w:p w14:paraId="701874D2" w14:textId="77777777" w:rsidR="003B1D2F" w:rsidRDefault="00FC21FC" w:rsidP="007E5056">
            <w:pPr>
              <w:pStyle w:val="Default"/>
              <w:rPr>
                <w:color w:val="auto"/>
                <w:sz w:val="22"/>
                <w:szCs w:val="22"/>
                <w:lang w:val="pt-BR"/>
              </w:rPr>
            </w:pPr>
            <w:r>
              <w:rPr>
                <w:color w:val="auto"/>
                <w:sz w:val="22"/>
                <w:szCs w:val="22"/>
                <w:lang w:val="pt-BR"/>
              </w:rPr>
              <w:t>10</w:t>
            </w:r>
            <w:r w:rsidR="003B1D2F">
              <w:rPr>
                <w:color w:val="auto"/>
                <w:sz w:val="22"/>
                <w:szCs w:val="22"/>
                <w:lang w:val="pt-BR"/>
              </w:rPr>
              <w:t xml:space="preserve"> RPPNs</w:t>
            </w:r>
          </w:p>
          <w:p w14:paraId="754687A9" w14:textId="77777777" w:rsidR="003B1D2F" w:rsidRDefault="00FC21FC" w:rsidP="007E5056">
            <w:pPr>
              <w:pStyle w:val="Default"/>
              <w:rPr>
                <w:color w:val="auto"/>
                <w:sz w:val="22"/>
                <w:szCs w:val="22"/>
                <w:lang w:val="pt-BR"/>
              </w:rPr>
            </w:pPr>
            <w:r>
              <w:rPr>
                <w:color w:val="auto"/>
                <w:sz w:val="22"/>
                <w:szCs w:val="22"/>
                <w:lang w:val="pt-BR"/>
              </w:rPr>
              <w:t>19</w:t>
            </w:r>
            <w:r w:rsidR="003B1D2F">
              <w:rPr>
                <w:color w:val="auto"/>
                <w:sz w:val="22"/>
                <w:szCs w:val="22"/>
                <w:lang w:val="pt-BR"/>
              </w:rPr>
              <w:t xml:space="preserve"> UCs municipais</w:t>
            </w:r>
          </w:p>
        </w:tc>
      </w:tr>
      <w:tr w:rsidR="00E64994" w14:paraId="5AD31FE3" w14:textId="77777777" w:rsidTr="00FC21FC">
        <w:tc>
          <w:tcPr>
            <w:tcW w:w="2263" w:type="dxa"/>
          </w:tcPr>
          <w:p w14:paraId="035C5426" w14:textId="77777777" w:rsidR="00E64994" w:rsidRDefault="00E64994" w:rsidP="007E5056">
            <w:pPr>
              <w:pStyle w:val="Default"/>
              <w:rPr>
                <w:color w:val="auto"/>
                <w:sz w:val="22"/>
                <w:szCs w:val="22"/>
                <w:lang w:val="pt-BR"/>
              </w:rPr>
            </w:pPr>
            <w:r>
              <w:rPr>
                <w:color w:val="auto"/>
                <w:sz w:val="22"/>
                <w:szCs w:val="22"/>
                <w:lang w:val="pt-BR"/>
              </w:rPr>
              <w:t>Totais</w:t>
            </w:r>
          </w:p>
        </w:tc>
        <w:tc>
          <w:tcPr>
            <w:tcW w:w="2375" w:type="dxa"/>
          </w:tcPr>
          <w:p w14:paraId="0814EB75" w14:textId="77777777" w:rsidR="00E64994" w:rsidRDefault="00E64994" w:rsidP="007E5056">
            <w:pPr>
              <w:pStyle w:val="Default"/>
              <w:rPr>
                <w:color w:val="auto"/>
                <w:sz w:val="22"/>
                <w:szCs w:val="22"/>
                <w:lang w:val="pt-BR"/>
              </w:rPr>
            </w:pPr>
            <w:r>
              <w:rPr>
                <w:color w:val="auto"/>
                <w:sz w:val="22"/>
                <w:szCs w:val="22"/>
                <w:lang w:val="pt-BR"/>
              </w:rPr>
              <w:t xml:space="preserve">1367 (+ </w:t>
            </w:r>
            <w:r w:rsidR="007E5056">
              <w:rPr>
                <w:color w:val="auto"/>
                <w:sz w:val="22"/>
                <w:szCs w:val="22"/>
                <w:lang w:val="pt-BR"/>
              </w:rPr>
              <w:t xml:space="preserve">476 com </w:t>
            </w:r>
            <w:r>
              <w:rPr>
                <w:color w:val="auto"/>
                <w:sz w:val="22"/>
                <w:szCs w:val="22"/>
                <w:lang w:val="pt-BR"/>
              </w:rPr>
              <w:t>FAUC) avaliações em 320 UCs</w:t>
            </w:r>
          </w:p>
        </w:tc>
        <w:tc>
          <w:tcPr>
            <w:tcW w:w="2334" w:type="dxa"/>
          </w:tcPr>
          <w:p w14:paraId="25999D14" w14:textId="77777777" w:rsidR="00E64994" w:rsidRDefault="00E64994" w:rsidP="007E5056">
            <w:pPr>
              <w:pStyle w:val="Default"/>
              <w:rPr>
                <w:color w:val="auto"/>
                <w:sz w:val="22"/>
                <w:szCs w:val="22"/>
                <w:lang w:val="pt-BR"/>
              </w:rPr>
            </w:pPr>
            <w:r>
              <w:rPr>
                <w:color w:val="auto"/>
                <w:sz w:val="22"/>
                <w:szCs w:val="22"/>
                <w:lang w:val="pt-BR"/>
              </w:rPr>
              <w:t>477(+</w:t>
            </w:r>
            <w:r w:rsidR="007E5056">
              <w:rPr>
                <w:color w:val="auto"/>
                <w:sz w:val="22"/>
                <w:szCs w:val="22"/>
                <w:lang w:val="pt-BR"/>
              </w:rPr>
              <w:t xml:space="preserve"> 315 com </w:t>
            </w:r>
            <w:r>
              <w:rPr>
                <w:color w:val="auto"/>
                <w:sz w:val="22"/>
                <w:szCs w:val="22"/>
                <w:lang w:val="pt-BR"/>
              </w:rPr>
              <w:t>FAUC) avaliações em 297 UCs</w:t>
            </w:r>
          </w:p>
        </w:tc>
        <w:tc>
          <w:tcPr>
            <w:tcW w:w="2044" w:type="dxa"/>
          </w:tcPr>
          <w:p w14:paraId="112BDD3D" w14:textId="77777777" w:rsidR="00E64994" w:rsidRDefault="00E64994" w:rsidP="007E5056">
            <w:pPr>
              <w:pStyle w:val="Default"/>
              <w:rPr>
                <w:color w:val="auto"/>
                <w:sz w:val="22"/>
                <w:szCs w:val="22"/>
                <w:lang w:val="pt-BR"/>
              </w:rPr>
            </w:pPr>
            <w:r>
              <w:rPr>
                <w:color w:val="auto"/>
                <w:sz w:val="22"/>
                <w:szCs w:val="22"/>
                <w:lang w:val="pt-BR"/>
              </w:rPr>
              <w:t>38 avaliações em 38 RPPNs</w:t>
            </w:r>
          </w:p>
        </w:tc>
      </w:tr>
    </w:tbl>
    <w:p w14:paraId="707B202D" w14:textId="77777777" w:rsidR="00E64994" w:rsidRDefault="00E64994" w:rsidP="00E64994">
      <w:pPr>
        <w:pStyle w:val="Default"/>
        <w:rPr>
          <w:color w:val="auto"/>
          <w:sz w:val="22"/>
          <w:szCs w:val="22"/>
          <w:lang w:val="pt-BR"/>
        </w:rPr>
      </w:pPr>
    </w:p>
    <w:p w14:paraId="3E8E60F3" w14:textId="77777777" w:rsidR="00CA325A" w:rsidRDefault="001439F0">
      <w:pPr>
        <w:rPr>
          <w:rFonts w:asciiTheme="majorHAnsi" w:eastAsiaTheme="majorEastAsia" w:hAnsiTheme="majorHAnsi" w:cstheme="majorBidi"/>
          <w:color w:val="2F5496" w:themeColor="accent1" w:themeShade="BF"/>
          <w:sz w:val="32"/>
          <w:szCs w:val="32"/>
          <w:lang w:val="pt-BR"/>
        </w:rPr>
      </w:pPr>
      <w:r>
        <w:rPr>
          <w:lang w:val="pt-BR"/>
        </w:rPr>
        <w:t xml:space="preserve">No total </w:t>
      </w:r>
      <w:r w:rsidR="007E5056">
        <w:rPr>
          <w:lang w:val="pt-BR"/>
        </w:rPr>
        <w:t>foram realizadas mais de 2635 avaliações de efetividade de gestão em áreas protegidas no Brasil desde 2004 (1998 se contarmos a avaliação inicial da WWF Brasil 2000), sendo 1843 avaliações em UCs federais, sendo a maior parte na Amazônia e 792 avaliações em UCs estaduais, a maior parte também na Amazônia. Adicionalmente foram realizadas avaliações de efetividade de gestão em 38 RPPNs</w:t>
      </w:r>
      <w:r w:rsidR="009D5E57">
        <w:rPr>
          <w:lang w:val="pt-BR"/>
        </w:rPr>
        <w:t xml:space="preserve"> e em 4 Mosaicos Federais de áreas Protegidas (envolvendo 15 UCs federais, 2 Tis, 59 UCs estaduais, 19 UCs municipais e 10 RPPNs).</w:t>
      </w:r>
      <w:r w:rsidR="00CA325A">
        <w:rPr>
          <w:lang w:val="pt-BR"/>
        </w:rPr>
        <w:br w:type="page"/>
      </w:r>
    </w:p>
    <w:p w14:paraId="772A14D4" w14:textId="77777777" w:rsidR="00BE279A" w:rsidRDefault="00BE279A" w:rsidP="00CA325A">
      <w:pPr>
        <w:pStyle w:val="Ttulo1"/>
        <w:rPr>
          <w:lang w:val="pt-BR"/>
        </w:rPr>
      </w:pPr>
      <w:bookmarkStart w:id="36" w:name="_Toc495178818"/>
      <w:r>
        <w:rPr>
          <w:lang w:val="pt-BR"/>
        </w:rPr>
        <w:t>4. Iniciativas Globais e Nacionais de Avaliação Quantitativa da Efetividade na Gestão das Áreas Protegidas</w:t>
      </w:r>
      <w:bookmarkEnd w:id="36"/>
      <w:r>
        <w:rPr>
          <w:lang w:val="pt-BR"/>
        </w:rPr>
        <w:t xml:space="preserve"> </w:t>
      </w:r>
    </w:p>
    <w:p w14:paraId="246DFEF4" w14:textId="77777777" w:rsidR="00BE279A" w:rsidRDefault="00BE279A" w:rsidP="00BE279A">
      <w:pPr>
        <w:pStyle w:val="Default"/>
        <w:rPr>
          <w:sz w:val="22"/>
          <w:szCs w:val="22"/>
          <w:lang w:val="pt-BR"/>
        </w:rPr>
      </w:pPr>
    </w:p>
    <w:p w14:paraId="2ADAACE2" w14:textId="77777777" w:rsidR="00BE279A" w:rsidRDefault="00BE279A" w:rsidP="00BE279A">
      <w:pPr>
        <w:pStyle w:val="Default"/>
        <w:rPr>
          <w:sz w:val="22"/>
          <w:szCs w:val="22"/>
          <w:lang w:val="pt-BR"/>
        </w:rPr>
      </w:pPr>
      <w:r>
        <w:rPr>
          <w:sz w:val="22"/>
          <w:szCs w:val="22"/>
          <w:lang w:val="pt-BR"/>
        </w:rPr>
        <w:t xml:space="preserve">Cabe aqui mencionar que existem já vários estudos baseados em sensoriamento remoto avaliando a integridade de diferentes categorias de unidades de conservação e de terras indígenas por meio da detecção de desmatamento (remoção e conversão da cobertura vegetal natural) comparando com áreas equivalentes não protegidas (ver por exemplo Nepstad et al. 2006, Nunes 2010, Nelson &amp; Chomitz 2011, Nolte et al. 2013, Pfaff et al. 2014, Carranza et al. 2014a). </w:t>
      </w:r>
    </w:p>
    <w:p w14:paraId="22273691" w14:textId="77777777" w:rsidR="00BE279A" w:rsidRDefault="00BE279A" w:rsidP="00BE279A">
      <w:pPr>
        <w:pStyle w:val="Default"/>
        <w:rPr>
          <w:sz w:val="22"/>
          <w:szCs w:val="22"/>
          <w:lang w:val="pt-BR"/>
        </w:rPr>
      </w:pPr>
    </w:p>
    <w:p w14:paraId="556511B2" w14:textId="77777777" w:rsidR="00BE279A" w:rsidRDefault="00BE279A" w:rsidP="00BE279A">
      <w:pPr>
        <w:pStyle w:val="Default"/>
        <w:rPr>
          <w:sz w:val="22"/>
          <w:szCs w:val="22"/>
          <w:lang w:val="pt-BR"/>
        </w:rPr>
      </w:pPr>
      <w:r>
        <w:rPr>
          <w:sz w:val="22"/>
          <w:szCs w:val="22"/>
          <w:lang w:val="pt-BR"/>
        </w:rPr>
        <w:t xml:space="preserve">O próprio MMA elaborou uma avaliação de desmatamento em unidades de conservação de todas as categorias em todos os biomas brasileiros utilizando os dados do PMDBBS e do TerraClass, mas não publicou (MMA 2015).  Fica evidente por estes estudos a viabilidade de uso de sensoriamento remoto para avaliação regular de forma quantitativa da efetividade da gestão de áreas protegidas. </w:t>
      </w:r>
    </w:p>
    <w:p w14:paraId="2164BC46" w14:textId="77777777" w:rsidR="00BE279A" w:rsidRDefault="00BE279A" w:rsidP="00BE279A">
      <w:pPr>
        <w:pStyle w:val="Default"/>
        <w:rPr>
          <w:sz w:val="22"/>
          <w:szCs w:val="22"/>
          <w:lang w:val="pt-BR"/>
        </w:rPr>
      </w:pPr>
    </w:p>
    <w:p w14:paraId="30977E68" w14:textId="77777777" w:rsidR="00BE279A" w:rsidRPr="000B5E98" w:rsidRDefault="00BE279A" w:rsidP="00BE279A">
      <w:pPr>
        <w:pStyle w:val="Default"/>
        <w:rPr>
          <w:sz w:val="22"/>
          <w:szCs w:val="22"/>
          <w:lang w:val="pt-BR"/>
        </w:rPr>
      </w:pPr>
      <w:r w:rsidRPr="000B5E98">
        <w:rPr>
          <w:sz w:val="22"/>
          <w:szCs w:val="22"/>
          <w:lang w:val="pt-BR"/>
        </w:rPr>
        <w:t>O estudo de Carranza et al. 2014b para áreas protegidas no Bioma Cerrado chamou a atenção p</w:t>
      </w:r>
      <w:r>
        <w:rPr>
          <w:sz w:val="22"/>
          <w:szCs w:val="22"/>
          <w:lang w:val="pt-BR"/>
        </w:rPr>
        <w:t>ara a discrepância entre os resultados da avaliação de efetividade de gestão com método qualitativo baseado em processo (Rappam) e os resultados de mensuração quantitativa da integridade da vegetação - avaliação de resultado (</w:t>
      </w:r>
      <w:r w:rsidRPr="009B57F6">
        <w:rPr>
          <w:i/>
          <w:sz w:val="22"/>
          <w:szCs w:val="22"/>
          <w:lang w:val="pt-BR"/>
        </w:rPr>
        <w:t>outcome</w:t>
      </w:r>
      <w:r>
        <w:rPr>
          <w:sz w:val="22"/>
          <w:szCs w:val="22"/>
          <w:lang w:val="pt-BR"/>
        </w:rPr>
        <w:t>) com sensoriamento remoto!</w:t>
      </w:r>
      <w:r w:rsidRPr="000B5E98">
        <w:rPr>
          <w:sz w:val="22"/>
          <w:szCs w:val="22"/>
          <w:lang w:val="pt-BR"/>
        </w:rPr>
        <w:t xml:space="preserve"> </w:t>
      </w:r>
    </w:p>
    <w:p w14:paraId="3ED91F5E" w14:textId="77777777" w:rsidR="00BE279A" w:rsidRPr="009B57F6" w:rsidRDefault="00BE279A" w:rsidP="00BE279A">
      <w:pPr>
        <w:pStyle w:val="Default"/>
        <w:rPr>
          <w:color w:val="auto"/>
          <w:sz w:val="22"/>
          <w:szCs w:val="22"/>
          <w:lang w:val="pt-BR"/>
        </w:rPr>
      </w:pPr>
    </w:p>
    <w:p w14:paraId="2A952CD8" w14:textId="77777777" w:rsidR="00BE279A" w:rsidRDefault="00BE279A" w:rsidP="00BE279A">
      <w:pPr>
        <w:pStyle w:val="Default"/>
        <w:rPr>
          <w:color w:val="auto"/>
          <w:sz w:val="22"/>
          <w:szCs w:val="22"/>
          <w:lang w:val="pt-BR"/>
        </w:rPr>
      </w:pPr>
      <w:r w:rsidRPr="009B57F6">
        <w:rPr>
          <w:color w:val="auto"/>
          <w:sz w:val="22"/>
          <w:szCs w:val="22"/>
          <w:lang w:val="pt-BR"/>
        </w:rPr>
        <w:t xml:space="preserve">Cabe também mencionar o uso crescente </w:t>
      </w:r>
      <w:r>
        <w:rPr>
          <w:color w:val="auto"/>
          <w:sz w:val="22"/>
          <w:szCs w:val="22"/>
          <w:lang w:val="pt-BR"/>
        </w:rPr>
        <w:t xml:space="preserve">de monitoramento da biodiversidade dentro das áreas protegidas mediante o uso de registros fotográficos com </w:t>
      </w:r>
      <w:r w:rsidRPr="009B57F6">
        <w:rPr>
          <w:i/>
          <w:color w:val="auto"/>
          <w:sz w:val="22"/>
          <w:szCs w:val="22"/>
          <w:lang w:val="pt-BR"/>
        </w:rPr>
        <w:t>camera traps</w:t>
      </w:r>
      <w:r>
        <w:rPr>
          <w:color w:val="auto"/>
          <w:sz w:val="22"/>
          <w:szCs w:val="22"/>
          <w:lang w:val="pt-BR"/>
        </w:rPr>
        <w:t xml:space="preserve"> (ver Ahumada et al. 2013, Burton et al. 2015, </w:t>
      </w:r>
      <w:r w:rsidRPr="003247FC">
        <w:rPr>
          <w:rFonts w:asciiTheme="minorHAnsi" w:hAnsiTheme="minorHAnsi" w:cstheme="minorHAnsi"/>
          <w:color w:val="0A542C"/>
          <w:sz w:val="22"/>
          <w:szCs w:val="22"/>
          <w:lang w:val="pt-BR"/>
        </w:rPr>
        <w:t>Forrester</w:t>
      </w:r>
      <w:r>
        <w:rPr>
          <w:rFonts w:cstheme="minorHAnsi"/>
          <w:color w:val="0A542C"/>
          <w:lang w:val="pt-BR"/>
        </w:rPr>
        <w:t xml:space="preserve"> et al. 2016), </w:t>
      </w:r>
      <w:r>
        <w:rPr>
          <w:color w:val="auto"/>
          <w:sz w:val="22"/>
          <w:szCs w:val="22"/>
          <w:lang w:val="pt-BR"/>
        </w:rPr>
        <w:t xml:space="preserve">o uso de </w:t>
      </w:r>
      <w:r w:rsidRPr="009B57F6">
        <w:rPr>
          <w:i/>
          <w:color w:val="auto"/>
          <w:sz w:val="22"/>
          <w:szCs w:val="22"/>
          <w:lang w:val="pt-BR"/>
        </w:rPr>
        <w:t>playback</w:t>
      </w:r>
      <w:r>
        <w:rPr>
          <w:color w:val="auto"/>
          <w:sz w:val="22"/>
          <w:szCs w:val="22"/>
          <w:lang w:val="pt-BR"/>
        </w:rPr>
        <w:t xml:space="preserve"> de cantos gravados (aves e anfíbios) e o uso de armadilhas. </w:t>
      </w:r>
    </w:p>
    <w:p w14:paraId="37E63030" w14:textId="77777777" w:rsidR="00BE279A" w:rsidRDefault="00BE279A" w:rsidP="00BE279A">
      <w:pPr>
        <w:pStyle w:val="Default"/>
        <w:rPr>
          <w:color w:val="auto"/>
          <w:sz w:val="22"/>
          <w:szCs w:val="22"/>
          <w:lang w:val="pt-BR"/>
        </w:rPr>
      </w:pPr>
    </w:p>
    <w:p w14:paraId="14D3737D" w14:textId="77777777" w:rsidR="00BE279A" w:rsidRDefault="00BE279A" w:rsidP="00BE279A">
      <w:pPr>
        <w:pStyle w:val="Default"/>
        <w:rPr>
          <w:color w:val="auto"/>
          <w:sz w:val="22"/>
          <w:szCs w:val="22"/>
          <w:lang w:val="pt-BR"/>
        </w:rPr>
      </w:pPr>
      <w:r>
        <w:rPr>
          <w:color w:val="auto"/>
          <w:sz w:val="22"/>
          <w:szCs w:val="22"/>
          <w:lang w:val="pt-BR"/>
        </w:rPr>
        <w:t xml:space="preserve">Também relevantes são os protocolos desenvolvidos pelo programa de </w:t>
      </w:r>
      <w:r w:rsidRPr="00AE5BA1">
        <w:rPr>
          <w:sz w:val="22"/>
          <w:szCs w:val="22"/>
          <w:lang w:val="pt-BR"/>
        </w:rPr>
        <w:t>Pesquisas Ecológicas de Longa Duração</w:t>
      </w:r>
      <w:r>
        <w:rPr>
          <w:sz w:val="22"/>
          <w:szCs w:val="22"/>
          <w:lang w:val="pt-BR"/>
        </w:rPr>
        <w:t xml:space="preserve"> – PELD e</w:t>
      </w:r>
      <w:r w:rsidRPr="00AE5BA1">
        <w:rPr>
          <w:sz w:val="22"/>
          <w:szCs w:val="22"/>
          <w:lang w:val="pt-BR"/>
        </w:rPr>
        <w:t xml:space="preserve"> </w:t>
      </w:r>
      <w:r>
        <w:rPr>
          <w:sz w:val="22"/>
          <w:szCs w:val="22"/>
          <w:lang w:val="pt-BR"/>
        </w:rPr>
        <w:t xml:space="preserve">pelo </w:t>
      </w:r>
      <w:r w:rsidRPr="00AE5BA1">
        <w:rPr>
          <w:sz w:val="22"/>
          <w:szCs w:val="22"/>
          <w:lang w:val="pt-BR"/>
        </w:rPr>
        <w:t>Programa de Pesquisa em Biodiversidade</w:t>
      </w:r>
      <w:r>
        <w:rPr>
          <w:color w:val="auto"/>
          <w:sz w:val="22"/>
          <w:szCs w:val="22"/>
          <w:lang w:val="pt-BR"/>
        </w:rPr>
        <w:t xml:space="preserve"> - PPBio (</w:t>
      </w:r>
      <w:r w:rsidRPr="00720967">
        <w:rPr>
          <w:color w:val="auto"/>
          <w:sz w:val="22"/>
          <w:szCs w:val="22"/>
          <w:lang w:val="pt-BR"/>
        </w:rPr>
        <w:t>Magnuson et al. 2013</w:t>
      </w:r>
      <w:r>
        <w:rPr>
          <w:color w:val="auto"/>
          <w:sz w:val="22"/>
          <w:szCs w:val="22"/>
          <w:lang w:val="pt-BR"/>
        </w:rPr>
        <w:t xml:space="preserve">), e pela rede de monitoramento </w:t>
      </w:r>
      <w:r w:rsidRPr="00AE5BA1">
        <w:rPr>
          <w:sz w:val="22"/>
          <w:szCs w:val="22"/>
          <w:lang w:val="pt-BR"/>
        </w:rPr>
        <w:t>Tropical Ecology Assessment &amp; Monitoring Network</w:t>
      </w:r>
      <w:r>
        <w:rPr>
          <w:color w:val="auto"/>
          <w:sz w:val="22"/>
          <w:szCs w:val="22"/>
          <w:lang w:val="pt-BR"/>
        </w:rPr>
        <w:t xml:space="preserve"> - TEAM (Conservation International 2011, Youna et al. 2011), não utilizados ainda para aferir a efetividade da gestão de áreas protegidas. </w:t>
      </w:r>
    </w:p>
    <w:p w14:paraId="0F0231EB" w14:textId="77777777" w:rsidR="00BE279A" w:rsidRDefault="00BE279A" w:rsidP="00BE279A">
      <w:pPr>
        <w:pStyle w:val="Default"/>
        <w:rPr>
          <w:color w:val="auto"/>
          <w:sz w:val="22"/>
          <w:szCs w:val="22"/>
          <w:lang w:val="pt-BR"/>
        </w:rPr>
      </w:pPr>
    </w:p>
    <w:p w14:paraId="6241BDFD" w14:textId="77777777" w:rsidR="00BE279A" w:rsidRPr="00AE5BA1" w:rsidRDefault="00BE279A" w:rsidP="00BE279A">
      <w:pPr>
        <w:pStyle w:val="Default"/>
        <w:rPr>
          <w:color w:val="auto"/>
          <w:sz w:val="22"/>
          <w:szCs w:val="22"/>
          <w:lang w:val="pt-BR"/>
        </w:rPr>
      </w:pPr>
      <w:r w:rsidRPr="00AE5BA1">
        <w:rPr>
          <w:color w:val="auto"/>
          <w:sz w:val="22"/>
          <w:szCs w:val="22"/>
          <w:lang w:val="pt-BR"/>
        </w:rPr>
        <w:t xml:space="preserve">O uso da metodologia ReefCheck de forma sistemática nos recifes de coral do litoral brasileiro, dentro e fora de unidades de conservação (Ferreira e Maida 2006) demonstrou a efetividade das UCs de Proteção Integral e em menor proporção das UCs de Uso Sustentável, comparado com áreas não protegidas, em manter ou restaurar a abundância e riqueza da biodiversidade marinha. </w:t>
      </w:r>
    </w:p>
    <w:p w14:paraId="0F2286E7" w14:textId="77777777" w:rsidR="00BE279A" w:rsidRPr="00AE5BA1" w:rsidRDefault="00BE279A" w:rsidP="00BE279A">
      <w:pPr>
        <w:pStyle w:val="Default"/>
        <w:rPr>
          <w:color w:val="auto"/>
          <w:sz w:val="22"/>
          <w:szCs w:val="22"/>
          <w:lang w:val="pt-BR"/>
        </w:rPr>
      </w:pPr>
    </w:p>
    <w:p w14:paraId="3A9E064A" w14:textId="77777777" w:rsidR="00BE279A" w:rsidRPr="00AE5BA1" w:rsidRDefault="00BE279A" w:rsidP="00BE279A">
      <w:pPr>
        <w:pStyle w:val="Default"/>
        <w:rPr>
          <w:sz w:val="22"/>
          <w:szCs w:val="22"/>
          <w:lang w:val="pt-BR"/>
        </w:rPr>
      </w:pPr>
      <w:r w:rsidRPr="00AE5BA1">
        <w:rPr>
          <w:sz w:val="22"/>
          <w:szCs w:val="22"/>
          <w:lang w:val="pt-BR"/>
        </w:rPr>
        <w:t xml:space="preserve">O Instituto Chico Mendes de Conservação da Biodiversidade (ICMBio), em parceria com o Ministério do Meio Ambiente (MMA), com apoio do Projeto de Integração de Ações Público-Privadas para Biodiversidade (PROBIO II), é responsável pela elaboração de um Programa de monitoramento da biodiversidade brasileira. </w:t>
      </w:r>
    </w:p>
    <w:p w14:paraId="5B640B77" w14:textId="77777777" w:rsidR="00BE279A" w:rsidRPr="00AE5BA1" w:rsidRDefault="00BE279A" w:rsidP="00BE279A">
      <w:pPr>
        <w:pStyle w:val="Default"/>
        <w:rPr>
          <w:sz w:val="22"/>
          <w:szCs w:val="22"/>
          <w:lang w:val="pt-BR"/>
        </w:rPr>
      </w:pPr>
    </w:p>
    <w:p w14:paraId="2818B21E" w14:textId="77777777" w:rsidR="00BE279A" w:rsidRPr="00AE5BA1" w:rsidRDefault="00BE279A" w:rsidP="00BE279A">
      <w:pPr>
        <w:pStyle w:val="Default"/>
        <w:rPr>
          <w:color w:val="auto"/>
          <w:sz w:val="22"/>
          <w:szCs w:val="22"/>
          <w:lang w:val="pt-BR"/>
        </w:rPr>
      </w:pPr>
      <w:r w:rsidRPr="00AE5BA1">
        <w:rPr>
          <w:sz w:val="22"/>
          <w:szCs w:val="22"/>
          <w:lang w:val="pt-BR"/>
        </w:rPr>
        <w:t xml:space="preserve">O Programa de Monitoramento nas Unidades de Conservação Federais do Bioma Caatinga foi consolidado durante uma oficina realizada em 2011, que contou com a participação da comunidade acadêmica, do terceiro setor, do MMA, do Instituto Brasileiro de Meio Ambiente e Recursos Naturais Renováveis (IBAMA) e do ICMBio. Um produto inicial deste programa é o </w:t>
      </w:r>
      <w:r w:rsidRPr="00AE5BA1">
        <w:rPr>
          <w:i/>
          <w:sz w:val="22"/>
          <w:szCs w:val="22"/>
          <w:lang w:val="pt-BR"/>
        </w:rPr>
        <w:t>Protocolo Cemave: Projeto de Monitoramento da Avifauna em Unidades de Conservação Federais do Bioma Caatinga</w:t>
      </w:r>
      <w:r w:rsidRPr="00AE5BA1">
        <w:rPr>
          <w:sz w:val="22"/>
          <w:szCs w:val="22"/>
          <w:lang w:val="pt-BR"/>
        </w:rPr>
        <w:t xml:space="preserve"> (ICMBio 2014).</w:t>
      </w:r>
    </w:p>
    <w:p w14:paraId="5675F33A" w14:textId="77777777" w:rsidR="00BE279A" w:rsidRPr="00AE5BA1" w:rsidRDefault="00BE279A" w:rsidP="00BE279A">
      <w:pPr>
        <w:pStyle w:val="Default"/>
        <w:rPr>
          <w:color w:val="auto"/>
          <w:sz w:val="22"/>
          <w:szCs w:val="22"/>
          <w:lang w:val="pt-BR"/>
        </w:rPr>
      </w:pPr>
    </w:p>
    <w:p w14:paraId="0600D91B" w14:textId="77777777" w:rsidR="00BE279A" w:rsidRPr="00AE5BA1" w:rsidRDefault="00BE279A" w:rsidP="00BE279A">
      <w:pPr>
        <w:pStyle w:val="Default"/>
        <w:rPr>
          <w:color w:val="auto"/>
          <w:sz w:val="22"/>
          <w:szCs w:val="22"/>
          <w:lang w:val="pt-BR"/>
        </w:rPr>
      </w:pPr>
      <w:r w:rsidRPr="00AE5BA1">
        <w:rPr>
          <w:color w:val="auto"/>
          <w:sz w:val="22"/>
          <w:szCs w:val="22"/>
          <w:lang w:val="pt-BR"/>
        </w:rPr>
        <w:t xml:space="preserve">Destacam-se ainda os resultados do projeto GIZ implementado pelo ICMBio em UCs pilotos nos Biomas Amazônia, Cerrado e Mata Atlântica (MMA 2015) que gerou e testou uma série de protocolos de coleta, armazenamento e análise de dados de campo: </w:t>
      </w:r>
    </w:p>
    <w:p w14:paraId="69959CE6" w14:textId="77777777" w:rsidR="00BE279A" w:rsidRPr="00AE5BA1" w:rsidRDefault="00BE279A" w:rsidP="00BE279A">
      <w:pPr>
        <w:pStyle w:val="Default"/>
        <w:rPr>
          <w:color w:val="auto"/>
          <w:sz w:val="22"/>
          <w:szCs w:val="22"/>
          <w:lang w:val="pt-BR"/>
        </w:rPr>
      </w:pPr>
      <w:r w:rsidRPr="00AE5BA1">
        <w:rPr>
          <w:color w:val="auto"/>
          <w:sz w:val="22"/>
          <w:szCs w:val="22"/>
          <w:lang w:val="pt-BR"/>
        </w:rPr>
        <w:t>-</w:t>
      </w:r>
      <w:r w:rsidRPr="00AE5BA1">
        <w:rPr>
          <w:sz w:val="22"/>
          <w:szCs w:val="22"/>
          <w:lang w:val="pt-BR"/>
        </w:rPr>
        <w:t xml:space="preserve"> Monitoramento in Situ da Biodiversidade / Sistema Brasileiro de Monitoramento in Situ da Biodiversidade em áreas protegidas;</w:t>
      </w:r>
    </w:p>
    <w:p w14:paraId="2BB11752" w14:textId="77777777" w:rsidR="00BE279A" w:rsidRPr="00AE5BA1" w:rsidRDefault="00BE279A" w:rsidP="00BE279A">
      <w:pPr>
        <w:pStyle w:val="Default"/>
        <w:rPr>
          <w:color w:val="auto"/>
          <w:sz w:val="22"/>
          <w:szCs w:val="22"/>
          <w:lang w:val="pt-BR"/>
        </w:rPr>
      </w:pPr>
      <w:r w:rsidRPr="00AE5BA1">
        <w:rPr>
          <w:color w:val="auto"/>
          <w:sz w:val="22"/>
          <w:szCs w:val="22"/>
          <w:lang w:val="pt-BR"/>
        </w:rPr>
        <w:t xml:space="preserve">-Monitoramento da Biodiversidade / </w:t>
      </w:r>
      <w:r w:rsidRPr="00AE5BA1">
        <w:rPr>
          <w:sz w:val="22"/>
          <w:szCs w:val="22"/>
          <w:lang w:val="pt-BR"/>
        </w:rPr>
        <w:t>Roteiro Metodológico de Aplicação;</w:t>
      </w:r>
    </w:p>
    <w:p w14:paraId="43D8709E" w14:textId="77777777" w:rsidR="00BE279A" w:rsidRPr="00AE5BA1" w:rsidRDefault="00BE279A" w:rsidP="00BE279A">
      <w:pPr>
        <w:pStyle w:val="Default"/>
        <w:rPr>
          <w:color w:val="auto"/>
          <w:sz w:val="22"/>
          <w:szCs w:val="22"/>
          <w:lang w:val="pt-BR"/>
        </w:rPr>
      </w:pPr>
      <w:r w:rsidRPr="00AE5BA1">
        <w:rPr>
          <w:color w:val="auto"/>
          <w:sz w:val="22"/>
          <w:szCs w:val="22"/>
          <w:lang w:val="pt-BR"/>
        </w:rPr>
        <w:t xml:space="preserve">-Monitoramento da Biodiversidade / </w:t>
      </w:r>
      <w:r w:rsidRPr="00AE5BA1">
        <w:rPr>
          <w:sz w:val="22"/>
          <w:szCs w:val="22"/>
          <w:lang w:val="pt-BR"/>
        </w:rPr>
        <w:t>Estrutura Pedagógica do Ciclo de Capacitação;</w:t>
      </w:r>
    </w:p>
    <w:p w14:paraId="61653058" w14:textId="77777777" w:rsidR="00BE279A" w:rsidRPr="00AE5BA1" w:rsidRDefault="00BE279A" w:rsidP="00BE279A">
      <w:pPr>
        <w:pStyle w:val="Default"/>
        <w:rPr>
          <w:color w:val="auto"/>
          <w:sz w:val="22"/>
          <w:szCs w:val="22"/>
          <w:lang w:val="pt-BR"/>
        </w:rPr>
      </w:pPr>
      <w:r w:rsidRPr="00AE5BA1">
        <w:rPr>
          <w:sz w:val="22"/>
          <w:szCs w:val="22"/>
          <w:lang w:val="pt-BR"/>
        </w:rPr>
        <w:t>-Guia do Instrutor: Introdução ao Programa de Monitoramento in situ da Biodiversidade;</w:t>
      </w:r>
    </w:p>
    <w:p w14:paraId="01FC7CBC" w14:textId="77777777" w:rsidR="00BE279A" w:rsidRPr="00AE5BA1" w:rsidRDefault="00BE279A" w:rsidP="00BE279A">
      <w:pPr>
        <w:pStyle w:val="Default"/>
        <w:rPr>
          <w:sz w:val="22"/>
          <w:szCs w:val="22"/>
          <w:lang w:val="pt-BR"/>
        </w:rPr>
      </w:pPr>
      <w:r w:rsidRPr="00AE5BA1">
        <w:rPr>
          <w:sz w:val="22"/>
          <w:szCs w:val="22"/>
          <w:lang w:val="pt-BR"/>
        </w:rPr>
        <w:t>-Aplicação dos Protocolos mínimos de monitoramento da biodiversidade / Guia do Instrutor: Conhecimento sobre a aplicação de protocolos;</w:t>
      </w:r>
    </w:p>
    <w:p w14:paraId="4E49E6D4" w14:textId="77777777" w:rsidR="00BE279A" w:rsidRPr="00AE5BA1" w:rsidRDefault="00BE279A" w:rsidP="00BE279A">
      <w:pPr>
        <w:pStyle w:val="Default"/>
        <w:rPr>
          <w:color w:val="auto"/>
          <w:sz w:val="22"/>
          <w:szCs w:val="22"/>
          <w:lang w:val="pt-BR"/>
        </w:rPr>
      </w:pPr>
      <w:r w:rsidRPr="00AE5BA1">
        <w:rPr>
          <w:sz w:val="22"/>
          <w:szCs w:val="22"/>
          <w:lang w:val="pt-BR"/>
        </w:rPr>
        <w:t>-Biologia dos Indicadores Biológicos / Guia do Instrutor: Biologia e Métodos de amostragem dos indicadores mínimos do monitoramento da biodiversidade;</w:t>
      </w:r>
    </w:p>
    <w:p w14:paraId="04292525" w14:textId="77777777" w:rsidR="00BE279A" w:rsidRPr="00AE5BA1" w:rsidRDefault="00BE279A" w:rsidP="00BE279A">
      <w:pPr>
        <w:pStyle w:val="Default"/>
        <w:rPr>
          <w:sz w:val="22"/>
          <w:szCs w:val="22"/>
          <w:lang w:val="pt-BR"/>
        </w:rPr>
      </w:pPr>
      <w:bookmarkStart w:id="37" w:name="_Hlk495166598"/>
      <w:r w:rsidRPr="00AE5BA1">
        <w:rPr>
          <w:color w:val="auto"/>
          <w:sz w:val="22"/>
          <w:szCs w:val="22"/>
          <w:lang w:val="pt-BR"/>
        </w:rPr>
        <w:t xml:space="preserve">-Monitoramento da Biodiversidade. </w:t>
      </w:r>
      <w:bookmarkEnd w:id="37"/>
      <w:r w:rsidRPr="00AE5BA1">
        <w:rPr>
          <w:sz w:val="22"/>
          <w:szCs w:val="22"/>
          <w:lang w:val="pt-BR"/>
        </w:rPr>
        <w:t>Guia de Procedimentos de Plantas;</w:t>
      </w:r>
    </w:p>
    <w:p w14:paraId="3982A38E" w14:textId="77777777" w:rsidR="00BE279A" w:rsidRPr="00AE5BA1" w:rsidRDefault="00BE279A" w:rsidP="00BE279A">
      <w:pPr>
        <w:pStyle w:val="Default"/>
        <w:rPr>
          <w:sz w:val="22"/>
          <w:szCs w:val="22"/>
          <w:lang w:val="pt-BR"/>
        </w:rPr>
      </w:pPr>
      <w:r w:rsidRPr="00AE5BA1">
        <w:rPr>
          <w:color w:val="auto"/>
          <w:sz w:val="22"/>
          <w:szCs w:val="22"/>
          <w:lang w:val="pt-BR"/>
        </w:rPr>
        <w:t xml:space="preserve">-Monitoramento da Biodiversidade. </w:t>
      </w:r>
      <w:r w:rsidRPr="00AE5BA1">
        <w:rPr>
          <w:sz w:val="22"/>
          <w:szCs w:val="22"/>
          <w:lang w:val="pt-BR"/>
        </w:rPr>
        <w:t xml:space="preserve">Guia de Procedimentos de Mamíferos e Aves; </w:t>
      </w:r>
    </w:p>
    <w:p w14:paraId="63C95161" w14:textId="77777777" w:rsidR="00BE279A" w:rsidRPr="00AE5BA1" w:rsidRDefault="00BE279A" w:rsidP="00BE279A">
      <w:pPr>
        <w:pStyle w:val="Default"/>
        <w:rPr>
          <w:color w:val="auto"/>
          <w:sz w:val="22"/>
          <w:szCs w:val="22"/>
          <w:lang w:val="pt-BR"/>
        </w:rPr>
      </w:pPr>
      <w:r w:rsidRPr="00AE5BA1">
        <w:rPr>
          <w:color w:val="auto"/>
          <w:sz w:val="22"/>
          <w:szCs w:val="22"/>
          <w:lang w:val="pt-BR"/>
        </w:rPr>
        <w:t xml:space="preserve">-Monitoramento da Biodiversidade. </w:t>
      </w:r>
      <w:r w:rsidRPr="00AE5BA1">
        <w:rPr>
          <w:sz w:val="22"/>
          <w:szCs w:val="22"/>
          <w:lang w:val="pt-BR"/>
        </w:rPr>
        <w:t>Guia de Procedimentos de Borboletas Frugívoras;</w:t>
      </w:r>
    </w:p>
    <w:p w14:paraId="3D43EB6D" w14:textId="77777777" w:rsidR="00BE279A" w:rsidRPr="00AE5BA1" w:rsidRDefault="00BE279A" w:rsidP="00BE279A">
      <w:pPr>
        <w:pStyle w:val="Default"/>
        <w:rPr>
          <w:sz w:val="22"/>
          <w:szCs w:val="22"/>
          <w:lang w:val="pt-BR"/>
        </w:rPr>
      </w:pPr>
      <w:r w:rsidRPr="00AE5BA1">
        <w:rPr>
          <w:sz w:val="22"/>
          <w:szCs w:val="22"/>
          <w:lang w:val="pt-BR"/>
        </w:rPr>
        <w:t>-Guia de identificação de tribos de borboletas Frugívoras da Amazônia;</w:t>
      </w:r>
    </w:p>
    <w:p w14:paraId="71AB91BB" w14:textId="77777777" w:rsidR="00BE279A" w:rsidRPr="00AE5BA1" w:rsidRDefault="00BE279A" w:rsidP="00BE279A">
      <w:pPr>
        <w:pStyle w:val="Default"/>
        <w:rPr>
          <w:sz w:val="22"/>
          <w:szCs w:val="22"/>
          <w:lang w:val="pt-BR"/>
        </w:rPr>
      </w:pPr>
      <w:r w:rsidRPr="00AE5BA1">
        <w:rPr>
          <w:sz w:val="22"/>
          <w:szCs w:val="22"/>
          <w:lang w:val="pt-BR"/>
        </w:rPr>
        <w:t>-Guia de identificação de tribos de borboletas Frugívoras do Cerrado;</w:t>
      </w:r>
    </w:p>
    <w:p w14:paraId="5E02AAAB" w14:textId="77777777" w:rsidR="00BE279A" w:rsidRPr="00AE5BA1" w:rsidRDefault="00BE279A" w:rsidP="00BE279A">
      <w:pPr>
        <w:pStyle w:val="Default"/>
        <w:rPr>
          <w:sz w:val="22"/>
          <w:szCs w:val="22"/>
          <w:lang w:val="pt-BR"/>
        </w:rPr>
      </w:pPr>
      <w:r w:rsidRPr="00AE5BA1">
        <w:rPr>
          <w:sz w:val="22"/>
          <w:szCs w:val="22"/>
          <w:lang w:val="pt-BR"/>
        </w:rPr>
        <w:t>-Guia de identificação de tribos de borboletas Frugívoras da Mata Atlântica Norte;</w:t>
      </w:r>
    </w:p>
    <w:p w14:paraId="275A4627" w14:textId="77777777" w:rsidR="00BE279A" w:rsidRPr="00AE5BA1" w:rsidRDefault="00BE279A" w:rsidP="00BE279A">
      <w:pPr>
        <w:pStyle w:val="Default"/>
        <w:rPr>
          <w:sz w:val="22"/>
          <w:szCs w:val="22"/>
          <w:lang w:val="pt-BR"/>
        </w:rPr>
      </w:pPr>
      <w:r w:rsidRPr="00AE5BA1">
        <w:rPr>
          <w:sz w:val="22"/>
          <w:szCs w:val="22"/>
          <w:lang w:val="pt-BR"/>
        </w:rPr>
        <w:t>-Guia de identificação de tribos de borboletas Frugívoras da Mata Atlântica Sul;</w:t>
      </w:r>
    </w:p>
    <w:p w14:paraId="4D420C73" w14:textId="77777777" w:rsidR="00BE279A" w:rsidRPr="00AE5BA1" w:rsidRDefault="00BE279A" w:rsidP="00BE279A">
      <w:pPr>
        <w:pStyle w:val="Default"/>
        <w:rPr>
          <w:sz w:val="22"/>
          <w:szCs w:val="22"/>
          <w:lang w:val="pt-BR"/>
        </w:rPr>
      </w:pPr>
      <w:r>
        <w:rPr>
          <w:sz w:val="22"/>
          <w:szCs w:val="22"/>
          <w:lang w:val="pt-BR"/>
        </w:rPr>
        <w:t>-</w:t>
      </w:r>
      <w:r w:rsidRPr="00AE5BA1">
        <w:rPr>
          <w:sz w:val="22"/>
          <w:szCs w:val="22"/>
          <w:lang w:val="pt-BR"/>
        </w:rPr>
        <w:t>Guia do Instrutor: Gestão de informação de dados de biodiversidade;</w:t>
      </w:r>
    </w:p>
    <w:p w14:paraId="79E48026" w14:textId="77777777" w:rsidR="00BE279A" w:rsidRPr="00AE5BA1" w:rsidRDefault="00BE279A" w:rsidP="00BE279A">
      <w:pPr>
        <w:pStyle w:val="Default"/>
        <w:rPr>
          <w:sz w:val="22"/>
          <w:szCs w:val="22"/>
          <w:lang w:val="pt-BR"/>
        </w:rPr>
      </w:pPr>
      <w:r>
        <w:rPr>
          <w:sz w:val="22"/>
          <w:szCs w:val="22"/>
          <w:lang w:val="pt-BR"/>
        </w:rPr>
        <w:t>-</w:t>
      </w:r>
      <w:r w:rsidRPr="00AE5BA1">
        <w:rPr>
          <w:sz w:val="22"/>
          <w:szCs w:val="22"/>
          <w:lang w:val="pt-BR"/>
        </w:rPr>
        <w:t>Guia do Instrutor: Metodologia para integração de dados da biodiversidade;</w:t>
      </w:r>
    </w:p>
    <w:p w14:paraId="4E1532FB" w14:textId="77777777" w:rsidR="00BE279A" w:rsidRPr="00AE5BA1" w:rsidRDefault="00BE279A" w:rsidP="00BE279A">
      <w:pPr>
        <w:pStyle w:val="Default"/>
        <w:rPr>
          <w:color w:val="auto"/>
          <w:sz w:val="22"/>
          <w:szCs w:val="22"/>
          <w:lang w:val="pt-BR"/>
        </w:rPr>
      </w:pPr>
      <w:r>
        <w:rPr>
          <w:sz w:val="22"/>
          <w:szCs w:val="22"/>
          <w:lang w:val="pt-BR"/>
        </w:rPr>
        <w:t>-</w:t>
      </w:r>
      <w:r w:rsidRPr="00AE5BA1">
        <w:rPr>
          <w:sz w:val="22"/>
          <w:szCs w:val="22"/>
          <w:lang w:val="pt-BR"/>
        </w:rPr>
        <w:t>Diretrizes para integração de bancos de dados de biodiversidade.</w:t>
      </w:r>
    </w:p>
    <w:p w14:paraId="1E51A6B8" w14:textId="77777777" w:rsidR="00BE279A" w:rsidRDefault="00BE279A" w:rsidP="00BE279A">
      <w:pPr>
        <w:pStyle w:val="Default"/>
        <w:rPr>
          <w:color w:val="auto"/>
          <w:sz w:val="22"/>
          <w:szCs w:val="22"/>
          <w:lang w:val="pt-BR"/>
        </w:rPr>
      </w:pPr>
    </w:p>
    <w:p w14:paraId="3D75AB06" w14:textId="77777777" w:rsidR="00682CDE" w:rsidRPr="00682CDE" w:rsidRDefault="00682CDE" w:rsidP="00BE279A">
      <w:pPr>
        <w:pStyle w:val="Default"/>
        <w:rPr>
          <w:color w:val="auto"/>
          <w:sz w:val="22"/>
          <w:szCs w:val="22"/>
          <w:lang w:val="pt-BR"/>
        </w:rPr>
      </w:pPr>
      <w:r>
        <w:rPr>
          <w:sz w:val="23"/>
          <w:szCs w:val="23"/>
          <w:lang w:val="pt-BR"/>
        </w:rPr>
        <w:t>Para a evolução dos números do</w:t>
      </w:r>
      <w:r w:rsidRPr="00682CDE">
        <w:rPr>
          <w:sz w:val="23"/>
          <w:szCs w:val="23"/>
          <w:lang w:val="pt-BR"/>
        </w:rPr>
        <w:t xml:space="preserve"> </w:t>
      </w:r>
      <w:r w:rsidR="007F669E">
        <w:rPr>
          <w:sz w:val="23"/>
          <w:szCs w:val="23"/>
          <w:lang w:val="pt-BR"/>
        </w:rPr>
        <w:t>m</w:t>
      </w:r>
      <w:r w:rsidRPr="00682CDE">
        <w:rPr>
          <w:sz w:val="23"/>
          <w:szCs w:val="23"/>
          <w:lang w:val="pt-BR"/>
        </w:rPr>
        <w:t xml:space="preserve">onitoramento, </w:t>
      </w:r>
      <w:r w:rsidR="007F669E">
        <w:rPr>
          <w:sz w:val="23"/>
          <w:szCs w:val="23"/>
          <w:lang w:val="pt-BR"/>
        </w:rPr>
        <w:t xml:space="preserve">o Programa ARPA </w:t>
      </w:r>
      <w:r w:rsidRPr="00682CDE">
        <w:rPr>
          <w:sz w:val="23"/>
          <w:szCs w:val="23"/>
          <w:lang w:val="pt-BR"/>
        </w:rPr>
        <w:t>está implementa</w:t>
      </w:r>
      <w:r w:rsidR="007F669E">
        <w:rPr>
          <w:sz w:val="23"/>
          <w:szCs w:val="23"/>
          <w:lang w:val="pt-BR"/>
        </w:rPr>
        <w:t>n</w:t>
      </w:r>
      <w:r w:rsidRPr="00682CDE">
        <w:rPr>
          <w:sz w:val="23"/>
          <w:szCs w:val="23"/>
          <w:lang w:val="pt-BR"/>
        </w:rPr>
        <w:t xml:space="preserve">do o Protocolo Mínimo de Monitoramento in situ da Biodiversidade pelo ICMBio. Os cursos realizados e a realizar têm previsão de capacitar 88 UCs </w:t>
      </w:r>
      <w:r w:rsidR="007F669E">
        <w:rPr>
          <w:sz w:val="23"/>
          <w:szCs w:val="23"/>
          <w:lang w:val="pt-BR"/>
        </w:rPr>
        <w:t xml:space="preserve">do </w:t>
      </w:r>
      <w:r w:rsidRPr="00682CDE">
        <w:rPr>
          <w:sz w:val="23"/>
          <w:szCs w:val="23"/>
          <w:lang w:val="pt-BR"/>
        </w:rPr>
        <w:t>ARPA até 2017 no protocolo florestal, o que auxiliará na execução da meta de monitorar sistematicamente ao menos um indicador da biodiversidade.</w:t>
      </w:r>
    </w:p>
    <w:p w14:paraId="662ED846" w14:textId="77777777" w:rsidR="00682CDE" w:rsidRPr="00AE5BA1" w:rsidRDefault="00682CDE" w:rsidP="00BE279A">
      <w:pPr>
        <w:pStyle w:val="Default"/>
        <w:rPr>
          <w:color w:val="auto"/>
          <w:sz w:val="22"/>
          <w:szCs w:val="22"/>
          <w:lang w:val="pt-BR"/>
        </w:rPr>
      </w:pPr>
    </w:p>
    <w:p w14:paraId="2E2BE021" w14:textId="77777777" w:rsidR="00BE279A" w:rsidRPr="00AE5BA1" w:rsidRDefault="00BE279A" w:rsidP="00BE279A">
      <w:pPr>
        <w:pStyle w:val="Default"/>
        <w:rPr>
          <w:color w:val="auto"/>
          <w:sz w:val="22"/>
          <w:szCs w:val="22"/>
          <w:lang w:val="pt-BR"/>
        </w:rPr>
      </w:pPr>
      <w:r w:rsidRPr="00AE5BA1">
        <w:rPr>
          <w:color w:val="auto"/>
          <w:sz w:val="22"/>
          <w:szCs w:val="22"/>
          <w:lang w:val="pt-BR"/>
        </w:rPr>
        <w:t>Todavia, não existe ainda um uso sistemático destes monitoramentos na maioria das áreas protegidas brasileiras, mas isto poderá se tornar realidade nos próximos anos.</w:t>
      </w:r>
    </w:p>
    <w:p w14:paraId="64421EA3" w14:textId="77777777" w:rsidR="00BE279A" w:rsidRPr="00AE5BA1" w:rsidRDefault="00BE279A" w:rsidP="00BE279A">
      <w:pPr>
        <w:pStyle w:val="Default"/>
        <w:rPr>
          <w:color w:val="auto"/>
          <w:sz w:val="22"/>
          <w:szCs w:val="22"/>
          <w:lang w:val="pt-BR"/>
        </w:rPr>
      </w:pPr>
    </w:p>
    <w:p w14:paraId="579E4C73" w14:textId="77777777" w:rsidR="00BE279A" w:rsidRPr="009D0196" w:rsidRDefault="00BE279A" w:rsidP="00BE279A">
      <w:pPr>
        <w:pStyle w:val="Default"/>
        <w:rPr>
          <w:rFonts w:asciiTheme="minorHAnsi" w:hAnsiTheme="minorHAnsi" w:cstheme="minorHAnsi"/>
          <w:color w:val="auto"/>
          <w:sz w:val="22"/>
          <w:szCs w:val="22"/>
          <w:lang w:val="pt-BR"/>
        </w:rPr>
      </w:pPr>
    </w:p>
    <w:p w14:paraId="6EE7AD91" w14:textId="77777777" w:rsidR="00251D21" w:rsidRPr="009D0196" w:rsidRDefault="00BE279A" w:rsidP="00BE279A">
      <w:pPr>
        <w:pStyle w:val="Default"/>
        <w:rPr>
          <w:rFonts w:asciiTheme="minorHAnsi" w:hAnsiTheme="minorHAnsi" w:cstheme="minorHAnsi"/>
          <w:color w:val="auto"/>
          <w:sz w:val="22"/>
          <w:szCs w:val="22"/>
          <w:lang w:val="pt-BR"/>
        </w:rPr>
      </w:pPr>
      <w:r w:rsidRPr="009D0196">
        <w:rPr>
          <w:rFonts w:asciiTheme="minorHAnsi" w:hAnsiTheme="minorHAnsi" w:cstheme="minorHAnsi"/>
          <w:color w:val="auto"/>
          <w:sz w:val="22"/>
          <w:szCs w:val="22"/>
          <w:lang w:val="pt-BR"/>
        </w:rPr>
        <w:t>Outra metodologia promissora para gerar dados quantitativos para a avaliação da efetividade de gestão das áreas protegidas é o monitoramento comunitário participativo</w:t>
      </w:r>
      <w:r w:rsidR="00D13AA3" w:rsidRPr="009D0196">
        <w:rPr>
          <w:rFonts w:asciiTheme="minorHAnsi" w:hAnsiTheme="minorHAnsi" w:cstheme="minorHAnsi"/>
          <w:color w:val="auto"/>
          <w:sz w:val="22"/>
          <w:szCs w:val="22"/>
          <w:lang w:val="pt-BR"/>
        </w:rPr>
        <w:t>.</w:t>
      </w:r>
      <w:r w:rsidRPr="009D0196">
        <w:rPr>
          <w:rFonts w:asciiTheme="minorHAnsi" w:hAnsiTheme="minorHAnsi" w:cstheme="minorHAnsi"/>
          <w:color w:val="auto"/>
          <w:sz w:val="22"/>
          <w:szCs w:val="22"/>
          <w:lang w:val="pt-BR"/>
        </w:rPr>
        <w:t xml:space="preserve"> </w:t>
      </w:r>
      <w:r w:rsidR="00D13AA3" w:rsidRPr="009D0196">
        <w:rPr>
          <w:rFonts w:asciiTheme="minorHAnsi" w:hAnsiTheme="minorHAnsi" w:cstheme="minorHAnsi"/>
          <w:color w:val="auto"/>
          <w:sz w:val="22"/>
          <w:szCs w:val="22"/>
          <w:lang w:val="pt-BR"/>
        </w:rPr>
        <w:t>A Carta de Manaus</w:t>
      </w:r>
      <w:r w:rsidR="00D13AA3" w:rsidRPr="009D0196">
        <w:rPr>
          <w:rFonts w:asciiTheme="minorHAnsi" w:hAnsiTheme="minorHAnsi" w:cstheme="minorHAnsi"/>
          <w:sz w:val="22"/>
          <w:szCs w:val="22"/>
          <w:lang w:val="pt-BR"/>
        </w:rPr>
        <w:t>: Recomendações para o Monitoramento Participativo da Biodiversidade</w:t>
      </w:r>
      <w:r w:rsidR="00D13AA3" w:rsidRPr="009D0196">
        <w:rPr>
          <w:rFonts w:asciiTheme="minorHAnsi" w:hAnsiTheme="minorHAnsi" w:cstheme="minorHAnsi"/>
          <w:color w:val="auto"/>
          <w:sz w:val="22"/>
          <w:szCs w:val="22"/>
          <w:lang w:val="pt-BR"/>
        </w:rPr>
        <w:t xml:space="preserve"> (2015) é uma importante referência. Constantino et al. (2012) fizeram uma análise comparativa de três iniciativas de monitoramento comunitário na Amazônia brasileira e um na Namíbia</w:t>
      </w:r>
      <w:r w:rsidR="00251D21" w:rsidRPr="009D0196">
        <w:rPr>
          <w:rFonts w:asciiTheme="minorHAnsi" w:hAnsiTheme="minorHAnsi" w:cstheme="minorHAnsi"/>
          <w:color w:val="auto"/>
          <w:sz w:val="22"/>
          <w:szCs w:val="22"/>
          <w:lang w:val="pt-BR"/>
        </w:rPr>
        <w:t xml:space="preserve"> para avaliar o potencial deste mecanismo promover maior empoderamento das comunidades locais na gestão dos recursos naturais de áreas protegidas de uso sustentável – as três iniciativas brasileiras analisadas foram:</w:t>
      </w:r>
    </w:p>
    <w:p w14:paraId="48FA930E" w14:textId="77777777" w:rsidR="00BE279A" w:rsidRPr="009D0196" w:rsidRDefault="00251D21" w:rsidP="00BE279A">
      <w:pPr>
        <w:pStyle w:val="Default"/>
        <w:rPr>
          <w:rFonts w:asciiTheme="minorHAnsi" w:hAnsiTheme="minorHAnsi" w:cstheme="minorHAnsi"/>
          <w:bCs/>
          <w:sz w:val="22"/>
          <w:szCs w:val="22"/>
          <w:lang w:val="pt-BR"/>
        </w:rPr>
      </w:pPr>
      <w:r w:rsidRPr="009D0196">
        <w:rPr>
          <w:rFonts w:asciiTheme="minorHAnsi" w:hAnsiTheme="minorHAnsi" w:cstheme="minorHAnsi"/>
          <w:color w:val="auto"/>
          <w:sz w:val="22"/>
          <w:szCs w:val="22"/>
          <w:lang w:val="pt-BR"/>
        </w:rPr>
        <w:t xml:space="preserve">-o </w:t>
      </w:r>
      <w:r w:rsidRPr="009D0196">
        <w:rPr>
          <w:rFonts w:asciiTheme="minorHAnsi" w:hAnsiTheme="minorHAnsi" w:cstheme="minorHAnsi"/>
          <w:bCs/>
          <w:sz w:val="22"/>
          <w:szCs w:val="22"/>
          <w:lang w:val="pt-BR"/>
        </w:rPr>
        <w:t>Programa de Monitoramento da Biodiversidade e do Uso Sustentável de Recursos Naturais –ProBUC, em RDS no Estado do Amazonas (ver também Costa e Marchand 2014);</w:t>
      </w:r>
    </w:p>
    <w:p w14:paraId="4FE851D5" w14:textId="77777777" w:rsidR="008C1C81" w:rsidRPr="009D0196" w:rsidRDefault="00251D21" w:rsidP="00BA1296">
      <w:pPr>
        <w:autoSpaceDE w:val="0"/>
        <w:autoSpaceDN w:val="0"/>
        <w:adjustRightInd w:val="0"/>
        <w:spacing w:after="0" w:line="240" w:lineRule="auto"/>
        <w:rPr>
          <w:rFonts w:cstheme="minorHAnsi"/>
          <w:lang w:val="pt-BR"/>
        </w:rPr>
      </w:pPr>
      <w:r w:rsidRPr="009D0196">
        <w:rPr>
          <w:rFonts w:cstheme="minorHAnsi"/>
          <w:bCs/>
          <w:lang w:val="pt-BR"/>
        </w:rPr>
        <w:t>-</w:t>
      </w:r>
      <w:r w:rsidR="008C1C81" w:rsidRPr="009D0196">
        <w:rPr>
          <w:rFonts w:cstheme="minorHAnsi"/>
          <w:bCs/>
          <w:lang w:val="pt-BR"/>
        </w:rPr>
        <w:t xml:space="preserve">o Monitoramento da Caça em Terras Indígenas do Estado do Acre, promovido desde 2004 pela </w:t>
      </w:r>
      <w:r w:rsidR="008C1C81" w:rsidRPr="009D0196">
        <w:rPr>
          <w:rFonts w:cstheme="minorHAnsi"/>
          <w:lang w:val="pt-BR"/>
        </w:rPr>
        <w:t>Comissão Pró-Índio do</w:t>
      </w:r>
      <w:r w:rsidR="00BA1296" w:rsidRPr="009D0196">
        <w:rPr>
          <w:rFonts w:cstheme="minorHAnsi"/>
          <w:lang w:val="pt-BR"/>
        </w:rPr>
        <w:t xml:space="preserve"> </w:t>
      </w:r>
      <w:r w:rsidR="008C1C81" w:rsidRPr="009D0196">
        <w:rPr>
          <w:rFonts w:cstheme="minorHAnsi"/>
          <w:lang w:val="pt-BR"/>
        </w:rPr>
        <w:t>Acre, The Nature Conservancy</w:t>
      </w:r>
      <w:r w:rsidR="00BA1296" w:rsidRPr="009D0196">
        <w:rPr>
          <w:rFonts w:cstheme="minorHAnsi"/>
          <w:lang w:val="pt-BR"/>
        </w:rPr>
        <w:t xml:space="preserve"> e gestores de áreas protegidas;</w:t>
      </w:r>
    </w:p>
    <w:p w14:paraId="1E9838BD" w14:textId="77777777" w:rsidR="00BA1296" w:rsidRPr="009D0196" w:rsidRDefault="00BA1296" w:rsidP="00BA1296">
      <w:pPr>
        <w:autoSpaceDE w:val="0"/>
        <w:autoSpaceDN w:val="0"/>
        <w:adjustRightInd w:val="0"/>
        <w:spacing w:after="0" w:line="240" w:lineRule="auto"/>
        <w:rPr>
          <w:rFonts w:cstheme="minorHAnsi"/>
          <w:lang w:val="pt-BR"/>
        </w:rPr>
      </w:pPr>
      <w:r w:rsidRPr="009D0196">
        <w:rPr>
          <w:rFonts w:cstheme="minorHAnsi"/>
          <w:lang w:val="pt-BR"/>
        </w:rPr>
        <w:t>-</w:t>
      </w:r>
      <w:r w:rsidR="009D0196" w:rsidRPr="009D0196">
        <w:rPr>
          <w:rFonts w:cstheme="minorHAnsi"/>
          <w:lang w:val="pt-BR"/>
        </w:rPr>
        <w:t>o Sistema de Monitoramento de Fauna do Instituto Mamirauá (SMUF) na RDS Mamirauá no Estado do Amazonas</w:t>
      </w:r>
      <w:r w:rsidR="009D0196">
        <w:rPr>
          <w:rFonts w:cstheme="minorHAnsi"/>
          <w:lang w:val="pt-BR"/>
        </w:rPr>
        <w:t xml:space="preserve"> (ver também Parry e Peres 2015).</w:t>
      </w:r>
    </w:p>
    <w:p w14:paraId="50C574C3" w14:textId="77777777" w:rsidR="00BE279A" w:rsidRPr="009D0196" w:rsidRDefault="00BE279A" w:rsidP="00BE279A">
      <w:pPr>
        <w:pStyle w:val="Default"/>
        <w:rPr>
          <w:rFonts w:asciiTheme="minorHAnsi" w:hAnsiTheme="minorHAnsi" w:cstheme="minorHAnsi"/>
          <w:color w:val="auto"/>
          <w:sz w:val="22"/>
          <w:szCs w:val="22"/>
          <w:lang w:val="pt-BR"/>
        </w:rPr>
      </w:pPr>
    </w:p>
    <w:p w14:paraId="421D4F55" w14:textId="77777777" w:rsidR="00BE279A" w:rsidRDefault="00BE279A" w:rsidP="00BE279A">
      <w:pPr>
        <w:pStyle w:val="Default"/>
        <w:rPr>
          <w:color w:val="FF0000"/>
          <w:sz w:val="22"/>
          <w:szCs w:val="22"/>
          <w:lang w:val="pt-BR"/>
        </w:rPr>
      </w:pPr>
    </w:p>
    <w:p w14:paraId="79793855" w14:textId="77777777" w:rsidR="00BE279A" w:rsidRDefault="00BE279A" w:rsidP="00BE279A">
      <w:pPr>
        <w:pStyle w:val="Default"/>
        <w:rPr>
          <w:color w:val="FF0000"/>
          <w:sz w:val="22"/>
          <w:szCs w:val="22"/>
          <w:lang w:val="pt-BR"/>
        </w:rPr>
      </w:pPr>
    </w:p>
    <w:p w14:paraId="3A730785" w14:textId="77777777" w:rsidR="00BE279A" w:rsidRDefault="00BE279A" w:rsidP="00CA325A">
      <w:pPr>
        <w:pStyle w:val="Ttulo1"/>
        <w:rPr>
          <w:lang w:val="pt-BR"/>
        </w:rPr>
      </w:pPr>
    </w:p>
    <w:p w14:paraId="69F44FDB" w14:textId="77777777" w:rsidR="00BE279A" w:rsidRDefault="00BE279A">
      <w:pPr>
        <w:rPr>
          <w:rFonts w:asciiTheme="majorHAnsi" w:eastAsiaTheme="majorEastAsia" w:hAnsiTheme="majorHAnsi" w:cstheme="majorBidi"/>
          <w:color w:val="2F5496" w:themeColor="accent1" w:themeShade="BF"/>
          <w:sz w:val="32"/>
          <w:szCs w:val="32"/>
          <w:lang w:val="pt-BR"/>
        </w:rPr>
      </w:pPr>
      <w:r>
        <w:rPr>
          <w:lang w:val="pt-BR"/>
        </w:rPr>
        <w:br w:type="page"/>
      </w:r>
    </w:p>
    <w:p w14:paraId="5CA87CE4" w14:textId="77777777" w:rsidR="00D256D6" w:rsidRPr="004F1FD7" w:rsidRDefault="00BE279A" w:rsidP="00CA325A">
      <w:pPr>
        <w:pStyle w:val="Ttulo1"/>
        <w:rPr>
          <w:rFonts w:cstheme="minorHAnsi"/>
          <w:color w:val="00000A"/>
          <w:lang w:val="pt-BR"/>
        </w:rPr>
      </w:pPr>
      <w:bookmarkStart w:id="38" w:name="_Toc495178819"/>
      <w:r>
        <w:rPr>
          <w:lang w:val="pt-BR"/>
        </w:rPr>
        <w:t>5</w:t>
      </w:r>
      <w:r w:rsidR="00D256D6" w:rsidRPr="004F1FD7">
        <w:rPr>
          <w:lang w:val="pt-BR"/>
        </w:rPr>
        <w:t>. Iniciativas Globais</w:t>
      </w:r>
      <w:r w:rsidR="009907D0">
        <w:rPr>
          <w:lang w:val="pt-BR"/>
        </w:rPr>
        <w:t xml:space="preserve"> e Nacionais</w:t>
      </w:r>
      <w:r w:rsidR="00D256D6" w:rsidRPr="004F1FD7">
        <w:rPr>
          <w:lang w:val="pt-BR"/>
        </w:rPr>
        <w:t xml:space="preserve"> de Avaliação de Equidade na Gestão das Áreas Protegidas</w:t>
      </w:r>
      <w:bookmarkEnd w:id="38"/>
    </w:p>
    <w:p w14:paraId="46CC2C17" w14:textId="77777777" w:rsidR="00D256D6" w:rsidRDefault="00D256D6" w:rsidP="00B009B5">
      <w:pPr>
        <w:spacing w:after="0" w:line="240" w:lineRule="auto"/>
        <w:rPr>
          <w:rFonts w:cstheme="minorHAnsi"/>
          <w:color w:val="00000A"/>
          <w:lang w:val="pt-BR"/>
        </w:rPr>
      </w:pPr>
    </w:p>
    <w:p w14:paraId="21C45276" w14:textId="77777777" w:rsidR="009E2688" w:rsidRPr="00F61855" w:rsidRDefault="00114778" w:rsidP="00B009B5">
      <w:pPr>
        <w:spacing w:after="0" w:line="240" w:lineRule="auto"/>
        <w:rPr>
          <w:rFonts w:cstheme="minorHAnsi"/>
          <w:color w:val="00000A"/>
          <w:lang w:val="pt-BR"/>
        </w:rPr>
      </w:pPr>
      <w:r w:rsidRPr="00F61855">
        <w:rPr>
          <w:rFonts w:cstheme="minorHAnsi"/>
          <w:color w:val="00000A"/>
          <w:lang w:val="pt-BR"/>
        </w:rPr>
        <w:t xml:space="preserve">A maioria das iniciativas de avaliação de efetividade de gestão de áreas protegidas comentadas </w:t>
      </w:r>
      <w:r w:rsidR="000F0EF8">
        <w:rPr>
          <w:rFonts w:cstheme="minorHAnsi"/>
          <w:color w:val="00000A"/>
          <w:lang w:val="pt-BR"/>
        </w:rPr>
        <w:t>neste documento</w:t>
      </w:r>
      <w:r w:rsidRPr="00F61855">
        <w:rPr>
          <w:rFonts w:cstheme="minorHAnsi"/>
          <w:color w:val="00000A"/>
          <w:lang w:val="pt-BR"/>
        </w:rPr>
        <w:t xml:space="preserve"> incluem alguns aspectos relacionados com a equidade d</w:t>
      </w:r>
      <w:r w:rsidR="000F0EF8">
        <w:rPr>
          <w:rFonts w:cstheme="minorHAnsi"/>
          <w:color w:val="00000A"/>
          <w:lang w:val="pt-BR"/>
        </w:rPr>
        <w:t>a gestão, especialmente quanto à</w:t>
      </w:r>
      <w:r w:rsidRPr="00F61855">
        <w:rPr>
          <w:rFonts w:cstheme="minorHAnsi"/>
          <w:color w:val="00000A"/>
          <w:lang w:val="pt-BR"/>
        </w:rPr>
        <w:t xml:space="preserve"> participação de diferentes grupos de interesse no processo de tomada de decisão e implementação da gestão das áreas de proteção, mas não contemplam de forma adequada os diferentes aspectos relacionados à equidade da gestão das áreas protegidas.</w:t>
      </w:r>
      <w:r w:rsidR="006F3742" w:rsidRPr="00F61855">
        <w:rPr>
          <w:rFonts w:cstheme="minorHAnsi"/>
          <w:color w:val="00000A"/>
          <w:lang w:val="pt-BR"/>
        </w:rPr>
        <w:t xml:space="preserve"> </w:t>
      </w:r>
    </w:p>
    <w:p w14:paraId="039C461F" w14:textId="77777777" w:rsidR="006F3742" w:rsidRPr="00F61855" w:rsidRDefault="006F3742" w:rsidP="00B009B5">
      <w:pPr>
        <w:spacing w:after="0" w:line="240" w:lineRule="auto"/>
        <w:rPr>
          <w:rFonts w:cstheme="minorHAnsi"/>
          <w:color w:val="00000A"/>
          <w:lang w:val="pt-BR"/>
        </w:rPr>
      </w:pPr>
    </w:p>
    <w:p w14:paraId="1D3AD128" w14:textId="77777777" w:rsidR="00207F9D" w:rsidRPr="00F61855" w:rsidRDefault="00187307" w:rsidP="00B009B5">
      <w:pPr>
        <w:spacing w:after="0" w:line="240" w:lineRule="auto"/>
        <w:rPr>
          <w:rFonts w:cstheme="minorHAnsi"/>
          <w:color w:val="00000A"/>
          <w:lang w:val="pt-BR"/>
        </w:rPr>
      </w:pPr>
      <w:r w:rsidRPr="00F61855">
        <w:rPr>
          <w:rFonts w:cstheme="minorHAnsi"/>
          <w:color w:val="00000A"/>
          <w:lang w:val="pt-BR"/>
        </w:rPr>
        <w:t xml:space="preserve">Um aspecto da gestão das áreas protegidas diretamente relacionado a </w:t>
      </w:r>
      <w:r w:rsidR="00F168D0" w:rsidRPr="00F61855">
        <w:rPr>
          <w:rFonts w:cstheme="minorHAnsi"/>
          <w:color w:val="00000A"/>
          <w:lang w:val="pt-BR"/>
        </w:rPr>
        <w:t>aspectos da equidade da gestão é o tipo ou forma de governança, onde até recentemente prevalecia a gestão unicamente governamental observa-se nas últimas décadas um crescimento de formas alternativas de governança, incluindo governança compartilhada, privada, coletiva (por povos indígenas ou comunidades locais tradicionais</w:t>
      </w:r>
      <w:r w:rsidR="00F61855" w:rsidRPr="00F61855">
        <w:rPr>
          <w:rFonts w:cstheme="minorHAnsi"/>
          <w:color w:val="00000A"/>
          <w:lang w:val="pt-BR"/>
        </w:rPr>
        <w:t xml:space="preserve"> que já alcançam conjuntamente cerca de 20% das áreas protegidas mundiais na Base de Dados Mundial sobre Áreas Protegidas (onde 90% contam com informação sobre tipo de governança)</w:t>
      </w:r>
      <w:r w:rsidR="00E76DE7">
        <w:rPr>
          <w:rFonts w:cstheme="minorHAnsi"/>
          <w:color w:val="00000A"/>
          <w:lang w:val="pt-BR"/>
        </w:rPr>
        <w:t xml:space="preserve"> (segundo dados do Secretariado da CDB em 2016)</w:t>
      </w:r>
      <w:r w:rsidR="00F61855" w:rsidRPr="00F61855">
        <w:rPr>
          <w:rFonts w:cstheme="minorHAnsi"/>
          <w:color w:val="00000A"/>
          <w:lang w:val="pt-BR"/>
        </w:rPr>
        <w:t>.</w:t>
      </w:r>
    </w:p>
    <w:p w14:paraId="7476A05A" w14:textId="77777777" w:rsidR="00BB4440" w:rsidRPr="00E76DE7" w:rsidRDefault="00BB4440" w:rsidP="00B009B5">
      <w:pPr>
        <w:spacing w:after="0" w:line="240" w:lineRule="auto"/>
        <w:rPr>
          <w:rFonts w:cstheme="minorHAnsi"/>
          <w:color w:val="00000A"/>
          <w:lang w:val="pt-BR"/>
        </w:rPr>
      </w:pPr>
    </w:p>
    <w:p w14:paraId="05F29F13" w14:textId="3468A22E" w:rsidR="00F168D0" w:rsidRPr="00F61855" w:rsidRDefault="00F168D0" w:rsidP="00B009B5">
      <w:pPr>
        <w:spacing w:after="0" w:line="240" w:lineRule="auto"/>
        <w:rPr>
          <w:rFonts w:cstheme="minorHAnsi"/>
          <w:color w:val="00000A"/>
          <w:lang w:val="pt-BR"/>
        </w:rPr>
      </w:pPr>
      <w:r w:rsidRPr="00F61855">
        <w:rPr>
          <w:rFonts w:cstheme="minorHAnsi"/>
          <w:color w:val="00000A"/>
          <w:lang w:val="pt-BR"/>
        </w:rPr>
        <w:t>Alguns países t</w:t>
      </w:r>
      <w:r w:rsidR="003B6450">
        <w:rPr>
          <w:rFonts w:cstheme="minorHAnsi"/>
          <w:color w:val="00000A"/>
          <w:lang w:val="pt-BR"/>
        </w:rPr>
        <w:t>ê</w:t>
      </w:r>
      <w:r w:rsidRPr="00F61855">
        <w:rPr>
          <w:rFonts w:cstheme="minorHAnsi"/>
          <w:color w:val="00000A"/>
          <w:lang w:val="pt-BR"/>
        </w:rPr>
        <w:t>m criado categorias ou processos diferenciados com maior equidade para promover a criação e a gestão de áreas protegidas em territórios indígenas, como a categoria de “Indigenous Protected Area” na Austrália, a categoria de “Conservancy Agreement” na Namíbia e o processo participativo de criação de gestão de áreas protegidas em terras indígenas no contexto do “Plan Nord” da Província de Quebec no Canadá. Dois exemplos de destaque no Brasil de novas categorias de unidades de conservação criadas para promover conservação com maior equidade são as “Reservas Extrativistas” (RESEXs) e as “Reservas de Desenvolvimento Sustentável” (RDSs).</w:t>
      </w:r>
    </w:p>
    <w:p w14:paraId="47CD517A" w14:textId="77777777" w:rsidR="00F168D0" w:rsidRPr="00F61855" w:rsidRDefault="00F168D0" w:rsidP="00B009B5">
      <w:pPr>
        <w:spacing w:after="0" w:line="240" w:lineRule="auto"/>
        <w:rPr>
          <w:rFonts w:cstheme="minorHAnsi"/>
          <w:color w:val="00000A"/>
          <w:lang w:val="pt-BR"/>
        </w:rPr>
      </w:pPr>
    </w:p>
    <w:p w14:paraId="2ABB8A4A" w14:textId="77777777" w:rsidR="00BB4440" w:rsidRDefault="00F61855" w:rsidP="00B009B5">
      <w:pPr>
        <w:autoSpaceDE w:val="0"/>
        <w:autoSpaceDN w:val="0"/>
        <w:adjustRightInd w:val="0"/>
        <w:spacing w:after="0" w:line="240" w:lineRule="auto"/>
        <w:rPr>
          <w:rFonts w:cstheme="minorHAnsi"/>
          <w:color w:val="000000"/>
          <w:lang w:val="pt-BR"/>
        </w:rPr>
      </w:pPr>
      <w:r w:rsidRPr="00F61855">
        <w:rPr>
          <w:rFonts w:cstheme="minorHAnsi"/>
          <w:color w:val="000000"/>
          <w:lang w:val="pt-BR"/>
        </w:rPr>
        <w:t>Não existe até o presente uma metodologia padrão acordada entre os países e organizações para avaliar de forma abrangente os aspectos de equidade da gestão das áreas protegidas</w:t>
      </w:r>
      <w:r>
        <w:rPr>
          <w:rFonts w:cstheme="minorHAnsi"/>
          <w:color w:val="000000"/>
          <w:lang w:val="pt-BR"/>
        </w:rPr>
        <w:t>, mas alguns sistemas piloto de avaliação social e de governança tem sido implementados para avaliar aspectos da equidade da gestão das áreas protegidas.</w:t>
      </w:r>
    </w:p>
    <w:p w14:paraId="77B511F8" w14:textId="77777777" w:rsidR="00F61855" w:rsidRDefault="00F61855" w:rsidP="00B009B5">
      <w:pPr>
        <w:autoSpaceDE w:val="0"/>
        <w:autoSpaceDN w:val="0"/>
        <w:adjustRightInd w:val="0"/>
        <w:spacing w:after="0" w:line="240" w:lineRule="auto"/>
        <w:rPr>
          <w:rFonts w:cstheme="minorHAnsi"/>
          <w:color w:val="000000"/>
          <w:lang w:val="pt-BR"/>
        </w:rPr>
      </w:pPr>
    </w:p>
    <w:p w14:paraId="787F562B" w14:textId="77777777" w:rsidR="00F06936" w:rsidRPr="00F06936" w:rsidRDefault="00B009B5" w:rsidP="00B009B5">
      <w:pPr>
        <w:autoSpaceDE w:val="0"/>
        <w:autoSpaceDN w:val="0"/>
        <w:adjustRightInd w:val="0"/>
        <w:spacing w:after="0" w:line="240" w:lineRule="auto"/>
        <w:rPr>
          <w:rFonts w:cstheme="minorHAnsi"/>
          <w:color w:val="000000"/>
          <w:lang w:val="pt-BR"/>
        </w:rPr>
      </w:pPr>
      <w:bookmarkStart w:id="39" w:name="_Hlk495010680"/>
      <w:r>
        <w:rPr>
          <w:rFonts w:cstheme="minorHAnsi"/>
          <w:color w:val="000000"/>
          <w:lang w:val="pt-BR"/>
        </w:rPr>
        <w:t>Segundo o Secretariado da CDB, equidade tem sido avaliada sob três aspectos ou dimensões interligadas</w:t>
      </w:r>
      <w:r w:rsidRPr="00B009B5">
        <w:rPr>
          <w:rFonts w:cstheme="minorHAnsi"/>
          <w:color w:val="000000"/>
          <w:lang w:val="pt-BR"/>
        </w:rPr>
        <w:t>:</w:t>
      </w:r>
      <w:r>
        <w:rPr>
          <w:rFonts w:cstheme="minorHAnsi"/>
          <w:color w:val="000000"/>
          <w:lang w:val="pt-BR"/>
        </w:rPr>
        <w:t xml:space="preserve"> </w:t>
      </w:r>
      <w:r w:rsidRPr="00030738">
        <w:rPr>
          <w:rFonts w:cstheme="minorHAnsi"/>
          <w:b/>
          <w:color w:val="000000"/>
          <w:lang w:val="pt-BR"/>
        </w:rPr>
        <w:t xml:space="preserve">1) reconhecimento de direitos, valores, interesses e prioridades dos indivíduos e comunidades (critério de reconhecimento); 2) grau de inclusividade das regras e tomada de decisão (critério de procedimentos de decisão); e 3) distribuição dos custos e benefícios resultantes do estabelecimento e da gestão da área protegida entre os diferentes </w:t>
      </w:r>
      <w:r w:rsidR="00E76DE7" w:rsidRPr="00030738">
        <w:rPr>
          <w:rFonts w:cstheme="minorHAnsi"/>
          <w:b/>
          <w:color w:val="000000"/>
          <w:lang w:val="pt-BR"/>
        </w:rPr>
        <w:t>grupos de interesse</w:t>
      </w:r>
      <w:r w:rsidR="00F06936" w:rsidRPr="00030738">
        <w:rPr>
          <w:rFonts w:cstheme="minorHAnsi"/>
          <w:b/>
          <w:color w:val="000000"/>
          <w:lang w:val="pt-BR"/>
        </w:rPr>
        <w:t xml:space="preserve"> afetados ou atores relevantes</w:t>
      </w:r>
      <w:r w:rsidR="00030738">
        <w:rPr>
          <w:rFonts w:cstheme="minorHAnsi"/>
          <w:b/>
          <w:color w:val="000000"/>
          <w:lang w:val="pt-BR"/>
        </w:rPr>
        <w:t xml:space="preserve"> (critério de repartição de benefícios)</w:t>
      </w:r>
      <w:r w:rsidR="00F06936">
        <w:rPr>
          <w:rFonts w:cstheme="minorHAnsi"/>
          <w:color w:val="000000"/>
          <w:lang w:val="pt-BR"/>
        </w:rPr>
        <w:t xml:space="preserve"> (ver </w:t>
      </w:r>
      <w:r w:rsidR="00F06936" w:rsidRPr="00F06936">
        <w:rPr>
          <w:rFonts w:cstheme="minorHAnsi"/>
          <w:lang w:val="pt-BR"/>
        </w:rPr>
        <w:t>Borrini-Feyerabend et al. 2013</w:t>
      </w:r>
      <w:r w:rsidR="00F06936">
        <w:rPr>
          <w:rFonts w:cstheme="minorHAnsi"/>
          <w:lang w:val="pt-BR"/>
        </w:rPr>
        <w:t>, Franks &amp;</w:t>
      </w:r>
      <w:r w:rsidR="00F06936" w:rsidRPr="00F06936">
        <w:rPr>
          <w:rFonts w:cstheme="minorHAnsi"/>
          <w:lang w:val="pt-BR"/>
        </w:rPr>
        <w:t xml:space="preserve"> Small 2016</w:t>
      </w:r>
      <w:r w:rsidR="00F06936">
        <w:rPr>
          <w:rFonts w:cstheme="minorHAnsi"/>
          <w:lang w:val="pt-BR"/>
        </w:rPr>
        <w:t>, Schreckenberg et.al. 2016).</w:t>
      </w:r>
    </w:p>
    <w:bookmarkEnd w:id="39"/>
    <w:p w14:paraId="4819B239" w14:textId="77777777" w:rsidR="00F06936" w:rsidRDefault="00F06936" w:rsidP="00B009B5">
      <w:pPr>
        <w:autoSpaceDE w:val="0"/>
        <w:autoSpaceDN w:val="0"/>
        <w:adjustRightInd w:val="0"/>
        <w:spacing w:after="0" w:line="240" w:lineRule="auto"/>
        <w:rPr>
          <w:rFonts w:cstheme="minorHAnsi"/>
          <w:color w:val="000000"/>
          <w:lang w:val="pt-BR"/>
        </w:rPr>
      </w:pPr>
    </w:p>
    <w:p w14:paraId="1CD6FF43" w14:textId="77777777" w:rsidR="00F61855" w:rsidRPr="00E76DE7" w:rsidRDefault="00E76DE7" w:rsidP="00B009B5">
      <w:pPr>
        <w:autoSpaceDE w:val="0"/>
        <w:autoSpaceDN w:val="0"/>
        <w:adjustRightInd w:val="0"/>
        <w:spacing w:after="0" w:line="240" w:lineRule="auto"/>
        <w:rPr>
          <w:rFonts w:cstheme="minorHAnsi"/>
          <w:color w:val="000000"/>
          <w:lang w:val="pt-BR"/>
        </w:rPr>
      </w:pPr>
      <w:r>
        <w:rPr>
          <w:rFonts w:cstheme="minorHAnsi"/>
          <w:color w:val="000000"/>
          <w:lang w:val="pt-BR"/>
        </w:rPr>
        <w:t>A questão é avaliar em que medida os direitos e interesses dos diferentes grupos de interesse (em particular de povos indígenas, comunidades locais tradicionais e proprietários de terras, conforme o caso, versus os interesses difusos da sociedade geral) foram respeitados na criação e na gestão de cada área protegida</w:t>
      </w:r>
      <w:r w:rsidRPr="00E76DE7">
        <w:rPr>
          <w:rFonts w:cstheme="minorHAnsi"/>
          <w:color w:val="000000"/>
          <w:lang w:val="pt-BR"/>
        </w:rPr>
        <w:t>;</w:t>
      </w:r>
      <w:r>
        <w:rPr>
          <w:rFonts w:cstheme="minorHAnsi"/>
          <w:color w:val="000000"/>
          <w:lang w:val="pt-BR"/>
        </w:rPr>
        <w:t xml:space="preserve"> avaliar em que medida os diferentes grupos de interesse afetados ou atores relevantes têm assegurada sua participação na consulta e tomada de decisão sobre a gestão de cada área protegida</w:t>
      </w:r>
      <w:r w:rsidRPr="00E76DE7">
        <w:rPr>
          <w:rFonts w:cstheme="minorHAnsi"/>
          <w:color w:val="000000"/>
          <w:lang w:val="pt-BR"/>
        </w:rPr>
        <w:t>;</w:t>
      </w:r>
      <w:r>
        <w:rPr>
          <w:rFonts w:cstheme="minorHAnsi"/>
          <w:color w:val="000000"/>
          <w:lang w:val="pt-BR"/>
        </w:rPr>
        <w:t xml:space="preserve"> e avaliar em que medida os custos e benefícios gerados pela criação e pela gestão de cada área protegida são distribuídos de forma equitativa com os diferentes grupos de interesse afetados ou atores envolvidos. </w:t>
      </w:r>
    </w:p>
    <w:p w14:paraId="7F0B7CE9" w14:textId="77777777" w:rsidR="00BB4440" w:rsidRPr="005A311F" w:rsidRDefault="00BB4440" w:rsidP="00B009B5">
      <w:pPr>
        <w:autoSpaceDE w:val="0"/>
        <w:autoSpaceDN w:val="0"/>
        <w:adjustRightInd w:val="0"/>
        <w:spacing w:after="0" w:line="240" w:lineRule="auto"/>
        <w:rPr>
          <w:rFonts w:cstheme="minorHAnsi"/>
          <w:lang w:val="pt-BR"/>
        </w:rPr>
      </w:pPr>
    </w:p>
    <w:p w14:paraId="76C3F319" w14:textId="77777777" w:rsidR="00F06936" w:rsidRPr="005A311F" w:rsidRDefault="00F06936" w:rsidP="00B009B5">
      <w:pPr>
        <w:autoSpaceDE w:val="0"/>
        <w:autoSpaceDN w:val="0"/>
        <w:adjustRightInd w:val="0"/>
        <w:spacing w:after="0" w:line="240" w:lineRule="auto"/>
        <w:rPr>
          <w:rFonts w:cstheme="minorHAnsi"/>
          <w:lang w:val="pt-BR"/>
        </w:rPr>
      </w:pPr>
      <w:r w:rsidRPr="005A311F">
        <w:rPr>
          <w:rFonts w:cstheme="minorHAnsi"/>
          <w:lang w:val="pt-BR"/>
        </w:rPr>
        <w:t>Na Decisão XIII/2 sobre progresso no cumprimento das Metas de Aichi 11 e 12, adotada na COP 13 da CDB em Cancun, México, em dezembro de 2016, os países membros da CDB se comprometeram a adotar ou participar, onde relevante, em avaliações nacionais de governança de áreas protegidas com vistas a promover, reconhecer e melhorar a diversidade, eficiência e equidade de governança em sistemas nacionais de áreas protegidas.</w:t>
      </w:r>
    </w:p>
    <w:p w14:paraId="5651FB0B" w14:textId="77777777" w:rsidR="00F06936" w:rsidRPr="00521CB2" w:rsidRDefault="00F06936" w:rsidP="00B009B5">
      <w:pPr>
        <w:autoSpaceDE w:val="0"/>
        <w:autoSpaceDN w:val="0"/>
        <w:adjustRightInd w:val="0"/>
        <w:spacing w:after="0" w:line="240" w:lineRule="auto"/>
        <w:rPr>
          <w:rFonts w:cstheme="minorHAnsi"/>
          <w:lang w:val="pt-BR"/>
        </w:rPr>
      </w:pPr>
    </w:p>
    <w:p w14:paraId="2218C3AB" w14:textId="77777777" w:rsidR="005A311F" w:rsidRPr="005A311F" w:rsidRDefault="005A311F" w:rsidP="00B009B5">
      <w:pPr>
        <w:autoSpaceDE w:val="0"/>
        <w:autoSpaceDN w:val="0"/>
        <w:adjustRightInd w:val="0"/>
        <w:spacing w:after="0" w:line="240" w:lineRule="auto"/>
        <w:rPr>
          <w:rFonts w:cstheme="minorHAnsi"/>
          <w:lang w:val="pt-BR"/>
        </w:rPr>
      </w:pPr>
      <w:r w:rsidRPr="005A311F">
        <w:rPr>
          <w:rFonts w:cstheme="minorHAnsi"/>
          <w:lang w:val="pt-BR"/>
        </w:rPr>
        <w:t>A legislação teve um importante avanço em 2000 quando a Lei do SNUC tornou obrigatório a criação e utilização de conselhos gestores nas UCs de Proteção Integral, em caráter consultivo, e nas UCs de Uso Sustentável, em caráter deliberativo. Em 2014 a Instrução Normativa nº 09, de 5 de dezembro de 2014, estabeleceu</w:t>
      </w:r>
      <w:r w:rsidRPr="005A311F">
        <w:rPr>
          <w:rFonts w:cstheme="minorHAnsi"/>
          <w:bCs/>
          <w:lang w:val="pt-BR"/>
        </w:rPr>
        <w:t xml:space="preserve"> diretrizes, normas e procedimentos para a implementação e operacionalização de Conselhos Gestores de Unidades de Conservação Federais. Entretanto, segundo Dantas 2015, o grau de implementação e efetivo uso destes conselhos ainda é precário, mesmo nas UCs federais</w:t>
      </w:r>
      <w:r w:rsidR="000F0EF8">
        <w:rPr>
          <w:rFonts w:cstheme="minorHAnsi"/>
          <w:bCs/>
          <w:lang w:val="pt-BR"/>
        </w:rPr>
        <w:t xml:space="preserve"> que já contavam com 264 conselhos criados ou renovados até janeiro de 2015</w:t>
      </w:r>
      <w:r w:rsidRPr="005A311F">
        <w:rPr>
          <w:rFonts w:cstheme="minorHAnsi"/>
          <w:bCs/>
          <w:lang w:val="pt-BR"/>
        </w:rPr>
        <w:t xml:space="preserve"> e ainda mais nas UCs estaduais e municipais. Trata-se de instrumento fundamental para a promoção da gestão e</w:t>
      </w:r>
      <w:r w:rsidR="00CC66AF">
        <w:rPr>
          <w:rFonts w:cstheme="minorHAnsi"/>
          <w:bCs/>
          <w:lang w:val="pt-BR"/>
        </w:rPr>
        <w:t>quita</w:t>
      </w:r>
      <w:r w:rsidRPr="005A311F">
        <w:rPr>
          <w:rFonts w:cstheme="minorHAnsi"/>
          <w:bCs/>
          <w:lang w:val="pt-BR"/>
        </w:rPr>
        <w:t>tiva das áreas protegidas.</w:t>
      </w:r>
    </w:p>
    <w:p w14:paraId="2B173577" w14:textId="77777777" w:rsidR="005A311F" w:rsidRDefault="005A311F" w:rsidP="00B23443">
      <w:pPr>
        <w:autoSpaceDE w:val="0"/>
        <w:autoSpaceDN w:val="0"/>
        <w:adjustRightInd w:val="0"/>
        <w:spacing w:after="0" w:line="240" w:lineRule="auto"/>
        <w:rPr>
          <w:rFonts w:cstheme="minorHAnsi"/>
          <w:color w:val="00000A"/>
          <w:lang w:val="pt-BR"/>
        </w:rPr>
      </w:pPr>
    </w:p>
    <w:tbl>
      <w:tblPr>
        <w:tblW w:w="5293" w:type="pct"/>
        <w:tblCellSpacing w:w="0" w:type="dxa"/>
        <w:tblCellMar>
          <w:left w:w="0" w:type="dxa"/>
          <w:right w:w="0" w:type="dxa"/>
        </w:tblCellMar>
        <w:tblLook w:val="04A0" w:firstRow="1" w:lastRow="0" w:firstColumn="1" w:lastColumn="0" w:noHBand="0" w:noVBand="1"/>
      </w:tblPr>
      <w:tblGrid>
        <w:gridCol w:w="9555"/>
      </w:tblGrid>
      <w:tr w:rsidR="000F0EF8" w:rsidRPr="00BF7832" w14:paraId="0080EE27" w14:textId="77777777" w:rsidTr="000F0EF8">
        <w:trPr>
          <w:trHeight w:val="869"/>
          <w:tblCellSpacing w:w="0" w:type="dxa"/>
        </w:trPr>
        <w:tc>
          <w:tcPr>
            <w:tcW w:w="5000" w:type="pct"/>
            <w:vAlign w:val="center"/>
            <w:hideMark/>
          </w:tcPr>
          <w:p w14:paraId="346ACE81" w14:textId="77777777" w:rsidR="000F0EF8" w:rsidRPr="000F0EF8" w:rsidRDefault="000F0EF8" w:rsidP="00345387">
            <w:pPr>
              <w:pStyle w:val="Corpodetexto"/>
              <w:jc w:val="both"/>
              <w:rPr>
                <w:rFonts w:eastAsia="Times New Roman" w:cstheme="minorHAnsi"/>
                <w:lang w:val="pt-BR" w:eastAsia="en-GB"/>
              </w:rPr>
            </w:pPr>
            <w:r w:rsidRPr="00345387">
              <w:rPr>
                <w:rFonts w:cstheme="minorHAnsi"/>
                <w:lang w:val="pt-BR"/>
              </w:rPr>
              <w:t xml:space="preserve">Desde 2012 está em vigor o </w:t>
            </w:r>
            <w:hyperlink r:id="rId11" w:history="1">
              <w:r w:rsidRPr="00345387">
                <w:rPr>
                  <w:rFonts w:eastAsia="Times New Roman" w:cstheme="minorHAnsi"/>
                  <w:bCs/>
                  <w:lang w:val="pt-BR" w:eastAsia="en-GB"/>
                </w:rPr>
                <w:t>Decreto nº 7.747, de 5 de junho de 2012</w:t>
              </w:r>
            </w:hyperlink>
            <w:r w:rsidRPr="00345387">
              <w:rPr>
                <w:rFonts w:eastAsia="Times New Roman" w:cstheme="minorHAnsi"/>
                <w:bCs/>
                <w:lang w:val="pt-BR" w:eastAsia="en-GB"/>
              </w:rPr>
              <w:t>, que i</w:t>
            </w:r>
            <w:r w:rsidRPr="000F0EF8">
              <w:rPr>
                <w:rFonts w:eastAsia="Times New Roman" w:cstheme="minorHAnsi"/>
                <w:lang w:val="pt-BR" w:eastAsia="en-GB"/>
              </w:rPr>
              <w:t>nstitui</w:t>
            </w:r>
            <w:r w:rsidRPr="00345387">
              <w:rPr>
                <w:rFonts w:eastAsia="Times New Roman" w:cstheme="minorHAnsi"/>
                <w:lang w:val="pt-BR" w:eastAsia="en-GB"/>
              </w:rPr>
              <w:t>u</w:t>
            </w:r>
            <w:r w:rsidRPr="000F0EF8">
              <w:rPr>
                <w:rFonts w:eastAsia="Times New Roman" w:cstheme="minorHAnsi"/>
                <w:lang w:val="pt-BR" w:eastAsia="en-GB"/>
              </w:rPr>
              <w:t xml:space="preserve"> a Política Nacional de Gestão Territorial e Ambiental de Terras Indígenas – P</w:t>
            </w:r>
            <w:r w:rsidRPr="00345387">
              <w:rPr>
                <w:rFonts w:eastAsia="Times New Roman" w:cstheme="minorHAnsi"/>
                <w:lang w:val="pt-BR" w:eastAsia="en-GB"/>
              </w:rPr>
              <w:t xml:space="preserve">NGATI, </w:t>
            </w:r>
            <w:r w:rsidR="001C56AD" w:rsidRPr="00345387">
              <w:rPr>
                <w:rFonts w:eastAsia="Times New Roman" w:cstheme="minorHAnsi"/>
                <w:lang w:val="pt-BR" w:eastAsia="en-GB"/>
              </w:rPr>
              <w:t>c</w:t>
            </w:r>
            <w:r w:rsidR="001C56AD" w:rsidRPr="00345387">
              <w:rPr>
                <w:rFonts w:cstheme="minorHAnsi"/>
                <w:color w:val="000000"/>
                <w:lang w:val="pt-BR"/>
              </w:rPr>
              <w:t>om o objetivo de garantir e promover a proteção, a recuperação, a conservação e o uso sustentável dos recursos naturais das terras e territórios indígenas, assegurando a integridade do patrimônio indígena, a melhoria da qualidade de vida e as condições plenas de reprodução física e cultural das atuais e futuras gerações dos povos indígenas, respeitando sua autonomia sociocultural, nos termos da legislação vigente.</w:t>
            </w:r>
            <w:r w:rsidR="001C56AD" w:rsidRPr="00345387">
              <w:rPr>
                <w:rFonts w:eastAsia="Times New Roman" w:cstheme="minorHAnsi"/>
                <w:lang w:val="pt-BR" w:eastAsia="en-GB"/>
              </w:rPr>
              <w:t xml:space="preserve"> </w:t>
            </w:r>
            <w:r w:rsidR="00345387" w:rsidRPr="00345387">
              <w:rPr>
                <w:rFonts w:eastAsia="Times New Roman" w:cstheme="minorHAnsi"/>
                <w:lang w:val="pt-BR" w:eastAsia="en-GB"/>
              </w:rPr>
              <w:t xml:space="preserve">São órgãos de governança da PNGATI: </w:t>
            </w:r>
            <w:r w:rsidR="00345387" w:rsidRPr="00345387">
              <w:rPr>
                <w:rFonts w:eastAsia="Times New Roman" w:cstheme="minorHAnsi"/>
                <w:color w:val="000000"/>
                <w:lang w:val="pt-BR" w:eastAsia="en-GB"/>
              </w:rPr>
              <w:t>I - o Comitê Gestor da PNGATI; II - os Comitês Regionais da FUNAI; e III - a Comissão Nacional de Política Indigenista – CNPI. </w:t>
            </w:r>
          </w:p>
        </w:tc>
      </w:tr>
    </w:tbl>
    <w:p w14:paraId="6D3D05FD" w14:textId="77777777" w:rsidR="000F0EF8" w:rsidRPr="005A311F" w:rsidRDefault="000F0EF8" w:rsidP="00B23443">
      <w:pPr>
        <w:autoSpaceDE w:val="0"/>
        <w:autoSpaceDN w:val="0"/>
        <w:adjustRightInd w:val="0"/>
        <w:spacing w:after="0" w:line="240" w:lineRule="auto"/>
        <w:rPr>
          <w:rFonts w:cstheme="minorHAnsi"/>
          <w:color w:val="00000A"/>
          <w:lang w:val="pt-BR"/>
        </w:rPr>
      </w:pPr>
    </w:p>
    <w:p w14:paraId="591BA11D" w14:textId="77777777" w:rsidR="00B009B5" w:rsidRDefault="00B009B5" w:rsidP="00B009B5">
      <w:pPr>
        <w:spacing w:after="0" w:line="240" w:lineRule="auto"/>
        <w:rPr>
          <w:rFonts w:cstheme="minorHAnsi"/>
          <w:color w:val="00000A"/>
          <w:lang w:val="pt-BR"/>
        </w:rPr>
      </w:pPr>
    </w:p>
    <w:p w14:paraId="1400B1A0" w14:textId="77777777" w:rsidR="00CA325A" w:rsidRDefault="00CA325A">
      <w:pPr>
        <w:rPr>
          <w:rFonts w:ascii="Calibri" w:hAnsi="Calibri" w:cs="Calibri"/>
          <w:b/>
          <w:color w:val="000000"/>
          <w:lang w:val="pt-BR"/>
        </w:rPr>
      </w:pPr>
      <w:bookmarkStart w:id="40" w:name="_Hlk494226560"/>
      <w:r>
        <w:rPr>
          <w:b/>
          <w:lang w:val="pt-BR"/>
        </w:rPr>
        <w:br w:type="page"/>
      </w:r>
    </w:p>
    <w:p w14:paraId="79AB03AA" w14:textId="77777777" w:rsidR="00D30ACB" w:rsidRPr="00C77B20" w:rsidRDefault="00CA29BE" w:rsidP="00B36FA3">
      <w:pPr>
        <w:pStyle w:val="Ttulo1"/>
        <w:rPr>
          <w:lang w:val="pt-BR"/>
        </w:rPr>
      </w:pPr>
      <w:bookmarkStart w:id="41" w:name="_Toc495178820"/>
      <w:bookmarkEnd w:id="40"/>
      <w:r>
        <w:rPr>
          <w:lang w:val="pt-BR"/>
        </w:rPr>
        <w:t>6</w:t>
      </w:r>
      <w:r w:rsidR="00D30ACB" w:rsidRPr="00C77B20">
        <w:rPr>
          <w:lang w:val="pt-BR"/>
        </w:rPr>
        <w:t>. Propostas do PainelBio de Indicadores de Monitoramento da Meta 11</w:t>
      </w:r>
      <w:bookmarkEnd w:id="41"/>
    </w:p>
    <w:p w14:paraId="30B887F8" w14:textId="77777777" w:rsidR="00D30ACB" w:rsidRDefault="00D30ACB" w:rsidP="00B009B5">
      <w:pPr>
        <w:pStyle w:val="Default"/>
        <w:rPr>
          <w:sz w:val="22"/>
          <w:szCs w:val="22"/>
          <w:lang w:val="pt-BR"/>
        </w:rPr>
      </w:pPr>
    </w:p>
    <w:p w14:paraId="32450EA2" w14:textId="77777777" w:rsidR="000D77C0" w:rsidRDefault="000D77C0" w:rsidP="000D77C0">
      <w:pPr>
        <w:autoSpaceDE w:val="0"/>
        <w:autoSpaceDN w:val="0"/>
        <w:adjustRightInd w:val="0"/>
        <w:spacing w:after="0" w:line="240" w:lineRule="auto"/>
        <w:rPr>
          <w:rFonts w:ascii="Calibri" w:hAnsi="Calibri" w:cs="Calibri"/>
          <w:color w:val="000000"/>
          <w:sz w:val="24"/>
          <w:szCs w:val="24"/>
          <w:lang w:val="pt-BR"/>
        </w:rPr>
      </w:pPr>
      <w:r>
        <w:rPr>
          <w:rFonts w:ascii="Calibri" w:hAnsi="Calibri" w:cs="Calibri"/>
          <w:color w:val="000000"/>
          <w:sz w:val="24"/>
          <w:szCs w:val="24"/>
          <w:lang w:val="pt-BR"/>
        </w:rPr>
        <w:t>A</w:t>
      </w:r>
      <w:r w:rsidRPr="00965D37">
        <w:rPr>
          <w:rFonts w:ascii="Calibri" w:hAnsi="Calibri" w:cs="Calibri"/>
          <w:color w:val="000000"/>
          <w:sz w:val="24"/>
          <w:szCs w:val="24"/>
          <w:lang w:val="pt-BR"/>
        </w:rPr>
        <w:t xml:space="preserve"> Oficina do PainelBio r</w:t>
      </w:r>
      <w:r>
        <w:rPr>
          <w:rFonts w:ascii="Calibri" w:hAnsi="Calibri" w:cs="Calibri"/>
          <w:color w:val="000000"/>
          <w:sz w:val="24"/>
          <w:szCs w:val="24"/>
          <w:lang w:val="pt-BR"/>
        </w:rPr>
        <w:t>ealizada em dezembro 2014 que tratou das metas do objetivo C (conservação) resultou nas seguintes propostas iniciais de indicadores para a Meta 11, várias delas não endossadas pelas recomendações finais do PainelBio, incluindo uma dedicada à equidade da gestão:</w:t>
      </w:r>
    </w:p>
    <w:p w14:paraId="1E4F3904" w14:textId="77777777" w:rsidR="000D77C0" w:rsidRDefault="000D77C0" w:rsidP="000D77C0">
      <w:pPr>
        <w:autoSpaceDE w:val="0"/>
        <w:autoSpaceDN w:val="0"/>
        <w:adjustRightInd w:val="0"/>
        <w:spacing w:after="0" w:line="240" w:lineRule="auto"/>
        <w:rPr>
          <w:rFonts w:ascii="Calibri" w:hAnsi="Calibri" w:cs="Calibri"/>
          <w:color w:val="000000"/>
          <w:sz w:val="24"/>
          <w:szCs w:val="24"/>
          <w:lang w:val="pt-BR"/>
        </w:rPr>
      </w:pPr>
    </w:p>
    <w:p w14:paraId="604B11F6" w14:textId="77777777" w:rsidR="000D77C0" w:rsidRPr="006C0409" w:rsidRDefault="000D77C0" w:rsidP="000D77C0">
      <w:pPr>
        <w:autoSpaceDE w:val="0"/>
        <w:autoSpaceDN w:val="0"/>
        <w:adjustRightInd w:val="0"/>
        <w:spacing w:after="0" w:line="240" w:lineRule="auto"/>
        <w:rPr>
          <w:rFonts w:cstheme="minorHAnsi"/>
          <w:color w:val="000000"/>
          <w:lang w:val="pt-BR"/>
        </w:rPr>
      </w:pPr>
      <w:r w:rsidRPr="006C0409">
        <w:rPr>
          <w:rFonts w:cstheme="minorHAnsi"/>
          <w:color w:val="000000"/>
          <w:lang w:val="pt-BR"/>
        </w:rPr>
        <w:t>Indicadores complementares propostos (necessitando desenvolvimento):</w:t>
      </w:r>
    </w:p>
    <w:p w14:paraId="3AFCFD75" w14:textId="77777777" w:rsidR="000D77C0" w:rsidRPr="006C0409" w:rsidRDefault="000D77C0" w:rsidP="000D77C0">
      <w:pPr>
        <w:autoSpaceDE w:val="0"/>
        <w:autoSpaceDN w:val="0"/>
        <w:adjustRightInd w:val="0"/>
        <w:spacing w:after="0" w:line="240" w:lineRule="auto"/>
        <w:rPr>
          <w:rFonts w:cstheme="minorHAnsi"/>
          <w:color w:val="000000"/>
          <w:lang w:val="pt-BR"/>
        </w:rPr>
      </w:pPr>
      <w:r w:rsidRPr="006C0409">
        <w:rPr>
          <w:rFonts w:cstheme="minorHAnsi"/>
          <w:b/>
          <w:color w:val="000000"/>
          <w:lang w:val="pt-BR"/>
        </w:rPr>
        <w:t>1) Porcentagem de Áreas Protegidas Conservadas</w:t>
      </w:r>
      <w:r w:rsidRPr="006C0409">
        <w:rPr>
          <w:rFonts w:cstheme="minorHAnsi"/>
          <w:color w:val="000000"/>
          <w:lang w:val="pt-BR"/>
        </w:rPr>
        <w:t xml:space="preserve"> – Este indicador sintetiza a contribuição percentual dos diferentes regimes de proteção considerados, nos biomas terrestres, áreas marinhas e costeiras e águas 4a cada um desses regimes de proteção de acordo com seu objetivo e com a sua capacidade de contribuir para a conservação dos ecossistemas. Assim, foi desenvolvida uma tabela de critérios para a orientação a respeito das características das áreas a serem consideradas para o alcance das metas. Será necessário estabelecer os valores de referência para a aplicação desses critérios.</w:t>
      </w:r>
      <w:r>
        <w:rPr>
          <w:rFonts w:cstheme="minorHAnsi"/>
          <w:color w:val="000000"/>
          <w:lang w:val="pt-BR"/>
        </w:rPr>
        <w:t xml:space="preserve">  Com três</w:t>
      </w:r>
      <w:r w:rsidRPr="006C0409">
        <w:rPr>
          <w:rFonts w:cstheme="minorHAnsi"/>
          <w:color w:val="000000"/>
          <w:lang w:val="pt-BR"/>
        </w:rPr>
        <w:t xml:space="preserve"> sub-indicadores:</w:t>
      </w:r>
    </w:p>
    <w:p w14:paraId="16944B59" w14:textId="77777777" w:rsidR="000D77C0" w:rsidRPr="006C0409" w:rsidRDefault="000D77C0" w:rsidP="000D77C0">
      <w:pPr>
        <w:autoSpaceDE w:val="0"/>
        <w:autoSpaceDN w:val="0"/>
        <w:adjustRightInd w:val="0"/>
        <w:spacing w:after="0" w:line="240" w:lineRule="auto"/>
        <w:rPr>
          <w:rFonts w:cstheme="minorHAnsi"/>
          <w:color w:val="000000"/>
          <w:lang w:val="pt-BR"/>
        </w:rPr>
      </w:pPr>
    </w:p>
    <w:p w14:paraId="521B40A4" w14:textId="77777777" w:rsidR="000D77C0" w:rsidRPr="006C0409" w:rsidRDefault="000D77C0" w:rsidP="000D77C0">
      <w:pPr>
        <w:autoSpaceDE w:val="0"/>
        <w:autoSpaceDN w:val="0"/>
        <w:adjustRightInd w:val="0"/>
        <w:spacing w:after="0" w:line="240" w:lineRule="auto"/>
        <w:rPr>
          <w:rFonts w:cstheme="minorHAnsi"/>
          <w:color w:val="000000"/>
          <w:lang w:val="pt-BR"/>
        </w:rPr>
      </w:pPr>
      <w:r w:rsidRPr="006C0409">
        <w:rPr>
          <w:rFonts w:cstheme="minorHAnsi"/>
          <w:b/>
          <w:color w:val="000000"/>
          <w:lang w:val="pt-BR"/>
        </w:rPr>
        <w:t>A) Contribuição percentual SNUC por bioma de acordo com a tabela de critérios estabelecida</w:t>
      </w:r>
      <w:r w:rsidRPr="006C0409">
        <w:rPr>
          <w:rFonts w:cstheme="minorHAnsi"/>
          <w:color w:val="000000"/>
          <w:lang w:val="pt-BR"/>
        </w:rPr>
        <w:t xml:space="preserve"> (indicador inexistente) – Cobertura Vegetal Nativa Remanescente (BFL2.1 PNIA/IBGE); Cobertura Territorial das Unidades de Conservação da Natureza (BFL3.1 SBF-CNUC); Efetividade de Gestão (RAPPAM - WWF e ICMBio); Efetividade de Gestão - aplicação de recursos em UCs (TCU)</w:t>
      </w:r>
    </w:p>
    <w:p w14:paraId="7A8BACF7" w14:textId="77777777" w:rsidR="000D77C0" w:rsidRPr="006C0409" w:rsidRDefault="000D77C0" w:rsidP="000D77C0">
      <w:pPr>
        <w:autoSpaceDE w:val="0"/>
        <w:autoSpaceDN w:val="0"/>
        <w:adjustRightInd w:val="0"/>
        <w:spacing w:after="0" w:line="240" w:lineRule="auto"/>
        <w:rPr>
          <w:rFonts w:cstheme="minorHAnsi"/>
          <w:color w:val="000000"/>
          <w:lang w:val="pt-BR"/>
        </w:rPr>
      </w:pPr>
    </w:p>
    <w:p w14:paraId="5B777451" w14:textId="77777777" w:rsidR="000D77C0" w:rsidRPr="006C0409" w:rsidRDefault="000D77C0" w:rsidP="000D77C0">
      <w:pPr>
        <w:autoSpaceDE w:val="0"/>
        <w:autoSpaceDN w:val="0"/>
        <w:adjustRightInd w:val="0"/>
        <w:spacing w:after="0" w:line="240" w:lineRule="auto"/>
        <w:rPr>
          <w:rFonts w:cstheme="minorHAnsi"/>
          <w:color w:val="000000"/>
          <w:lang w:val="pt-BR"/>
        </w:rPr>
      </w:pPr>
      <w:r w:rsidRPr="006C0409">
        <w:rPr>
          <w:rFonts w:cstheme="minorHAnsi"/>
          <w:b/>
          <w:color w:val="000000"/>
          <w:lang w:val="pt-BR"/>
        </w:rPr>
        <w:t>B) Contribuição percentual Territórios Indígenas por bioma de acordo com a tabela de critérios estabelecida</w:t>
      </w:r>
      <w:r w:rsidRPr="006C0409">
        <w:rPr>
          <w:rFonts w:cstheme="minorHAnsi"/>
          <w:color w:val="000000"/>
          <w:lang w:val="pt-BR"/>
        </w:rPr>
        <w:t xml:space="preserve"> (indicador inexistente) - Cobertura Vegetal Nativa Remanescente (BFL2.1 PNIA/IBGE); Cobertura de Territórios Indígenas demarcados e homologados (Funai-SFB Cadastro de Florestas Públicas);</w:t>
      </w:r>
    </w:p>
    <w:p w14:paraId="10B6398B" w14:textId="77777777" w:rsidR="000D77C0" w:rsidRPr="006C0409" w:rsidRDefault="000D77C0" w:rsidP="000D77C0">
      <w:pPr>
        <w:spacing w:after="0" w:line="240" w:lineRule="auto"/>
        <w:rPr>
          <w:rFonts w:cstheme="minorHAnsi"/>
          <w:b/>
          <w:lang w:val="pt-BR"/>
        </w:rPr>
      </w:pPr>
    </w:p>
    <w:p w14:paraId="39CA5579" w14:textId="77777777" w:rsidR="000D77C0" w:rsidRPr="006C0409" w:rsidRDefault="000D77C0" w:rsidP="000D77C0">
      <w:pPr>
        <w:spacing w:after="0" w:line="240" w:lineRule="auto"/>
        <w:rPr>
          <w:rFonts w:cstheme="minorHAnsi"/>
          <w:b/>
          <w:lang w:val="pt-BR"/>
        </w:rPr>
      </w:pPr>
      <w:r w:rsidRPr="006C0409">
        <w:rPr>
          <w:rFonts w:cstheme="minorHAnsi"/>
          <w:b/>
          <w:color w:val="000000"/>
          <w:lang w:val="pt-BR"/>
        </w:rPr>
        <w:t>C) Contribuição percentual APPs e RLs por bioma de acordo com a tabela de critérios estabelecida</w:t>
      </w:r>
      <w:r w:rsidRPr="006C0409">
        <w:rPr>
          <w:rFonts w:cstheme="minorHAnsi"/>
          <w:color w:val="000000"/>
          <w:lang w:val="pt-BR"/>
        </w:rPr>
        <w:t xml:space="preserve"> (indicador inexistente) - CAR (SICAR); Cobertura Vegetal Nativa Remanescente (BFL2.1 PNIA/IBGE); Áreas Prioritárias para a Biodiversidade (SBF-MMA);</w:t>
      </w:r>
    </w:p>
    <w:p w14:paraId="223DE3D7" w14:textId="77777777" w:rsidR="000D77C0" w:rsidRPr="006C0409" w:rsidRDefault="000D77C0" w:rsidP="000D77C0">
      <w:pPr>
        <w:spacing w:after="0" w:line="240" w:lineRule="auto"/>
        <w:rPr>
          <w:rFonts w:cstheme="minorHAnsi"/>
          <w:b/>
          <w:lang w:val="pt-BR"/>
        </w:rPr>
      </w:pPr>
    </w:p>
    <w:p w14:paraId="3B5A83A0" w14:textId="77777777" w:rsidR="000D77C0" w:rsidRDefault="000D77C0" w:rsidP="000D77C0">
      <w:pPr>
        <w:spacing w:after="0" w:line="240" w:lineRule="auto"/>
        <w:rPr>
          <w:rFonts w:cstheme="minorHAnsi"/>
          <w:color w:val="000000"/>
          <w:lang w:val="pt-BR"/>
        </w:rPr>
      </w:pPr>
      <w:r w:rsidRPr="006C0409">
        <w:rPr>
          <w:rFonts w:cstheme="minorHAnsi"/>
          <w:b/>
          <w:lang w:val="pt-BR"/>
        </w:rPr>
        <w:t xml:space="preserve">2) </w:t>
      </w:r>
      <w:r w:rsidRPr="006C0409">
        <w:rPr>
          <w:rFonts w:cstheme="minorHAnsi"/>
          <w:b/>
          <w:color w:val="000000"/>
          <w:lang w:val="pt-BR"/>
        </w:rPr>
        <w:t>Efetividade de Gestão</w:t>
      </w:r>
      <w:r w:rsidRPr="006C0409">
        <w:rPr>
          <w:rFonts w:cstheme="minorHAnsi"/>
          <w:color w:val="000000"/>
          <w:lang w:val="pt-BR"/>
        </w:rPr>
        <w:t xml:space="preserve"> (indicador existente, parcialmente) - Este indicador quantifica em porcentagem relativa a efetividade de gestão das Unidades de Conservação consideradas como compo</w:t>
      </w:r>
      <w:r w:rsidR="00893E4B">
        <w:rPr>
          <w:rFonts w:cstheme="minorHAnsi"/>
          <w:color w:val="000000"/>
          <w:lang w:val="pt-BR"/>
        </w:rPr>
        <w:t>nentes para o alcance da meta.</w:t>
      </w:r>
    </w:p>
    <w:p w14:paraId="1A7866C5" w14:textId="77777777" w:rsidR="000D77C0" w:rsidRPr="00615F57" w:rsidRDefault="000D77C0" w:rsidP="000D77C0">
      <w:pPr>
        <w:spacing w:after="0" w:line="240" w:lineRule="auto"/>
        <w:rPr>
          <w:rFonts w:cstheme="minorHAnsi"/>
          <w:color w:val="000000"/>
          <w:lang w:val="pt-BR"/>
        </w:rPr>
      </w:pPr>
      <w:r w:rsidRPr="00615F57">
        <w:rPr>
          <w:rFonts w:cstheme="minorHAnsi"/>
          <w:color w:val="000000"/>
          <w:u w:val="single"/>
          <w:lang w:val="pt-BR"/>
        </w:rPr>
        <w:t>Status</w:t>
      </w:r>
      <w:r w:rsidRPr="00615F57">
        <w:rPr>
          <w:rFonts w:cstheme="minorHAnsi"/>
          <w:color w:val="000000"/>
          <w:lang w:val="pt-BR"/>
        </w:rPr>
        <w:t xml:space="preserve"> – </w:t>
      </w:r>
      <w:r w:rsidRPr="00F526A1">
        <w:rPr>
          <w:rFonts w:cstheme="minorHAnsi"/>
          <w:color w:val="000000"/>
          <w:lang w:val="pt-BR"/>
        </w:rPr>
        <w:t>Existente (parcialmente)</w:t>
      </w:r>
    </w:p>
    <w:p w14:paraId="180B5EA6" w14:textId="77777777" w:rsidR="000D77C0" w:rsidRPr="00615F57" w:rsidRDefault="000D77C0" w:rsidP="000D77C0">
      <w:pPr>
        <w:spacing w:after="0" w:line="240" w:lineRule="auto"/>
        <w:rPr>
          <w:rFonts w:cstheme="minorHAnsi"/>
          <w:lang w:val="pt-BR"/>
        </w:rPr>
      </w:pPr>
      <w:r w:rsidRPr="00615F57">
        <w:rPr>
          <w:rFonts w:cstheme="minorHAnsi"/>
          <w:u w:val="single"/>
          <w:lang w:val="pt-BR"/>
        </w:rPr>
        <w:t>Fonte de dados</w:t>
      </w:r>
      <w:r w:rsidRPr="00615F57">
        <w:rPr>
          <w:rFonts w:cstheme="minorHAnsi"/>
          <w:lang w:val="pt-BR"/>
        </w:rPr>
        <w:t xml:space="preserve"> - </w:t>
      </w:r>
      <w:r w:rsidRPr="00615F57">
        <w:rPr>
          <w:rFonts w:cstheme="minorHAnsi"/>
          <w:color w:val="000000"/>
          <w:lang w:val="pt-BR"/>
        </w:rPr>
        <w:t>RAPPAM; CNUC (MMA); Tracking Tool (GEF- WWF); Observatório de UCs.</w:t>
      </w:r>
    </w:p>
    <w:p w14:paraId="073AB9EF" w14:textId="77777777" w:rsidR="000D77C0" w:rsidRPr="00615F57" w:rsidRDefault="000D77C0" w:rsidP="000D77C0">
      <w:pPr>
        <w:spacing w:after="0" w:line="240" w:lineRule="auto"/>
        <w:rPr>
          <w:rFonts w:cstheme="minorHAnsi"/>
          <w:b/>
          <w:lang w:val="pt-BR"/>
        </w:rPr>
      </w:pPr>
    </w:p>
    <w:p w14:paraId="72FBBF11" w14:textId="77777777" w:rsidR="000D77C0" w:rsidRPr="00615F57" w:rsidRDefault="000D77C0" w:rsidP="000D77C0">
      <w:pPr>
        <w:spacing w:after="0" w:line="240" w:lineRule="auto"/>
        <w:rPr>
          <w:rFonts w:cstheme="minorHAnsi"/>
          <w:b/>
        </w:rPr>
      </w:pPr>
      <w:r w:rsidRPr="006C0409">
        <w:rPr>
          <w:rFonts w:cstheme="minorHAnsi"/>
          <w:b/>
          <w:lang w:val="pt-BR"/>
        </w:rPr>
        <w:t xml:space="preserve">3) </w:t>
      </w:r>
      <w:r w:rsidRPr="006C0409">
        <w:rPr>
          <w:rFonts w:cstheme="minorHAnsi"/>
          <w:b/>
          <w:color w:val="000000"/>
          <w:lang w:val="pt-BR"/>
        </w:rPr>
        <w:t>Gestão equitativa</w:t>
      </w:r>
      <w:r w:rsidRPr="006C0409">
        <w:rPr>
          <w:rFonts w:cstheme="minorHAnsi"/>
          <w:color w:val="000000"/>
          <w:lang w:val="pt-BR"/>
        </w:rPr>
        <w:t xml:space="preserve"> (indicador inexistente) - Este indicador quantifica em porcentagem relativa a gestão equitativa nas Unidades de Conservação consideradas como componentes para o alcance da </w:t>
      </w:r>
      <w:r w:rsidRPr="00615F57">
        <w:rPr>
          <w:rFonts w:cstheme="minorHAnsi"/>
          <w:color w:val="000000"/>
          <w:lang w:val="pt-BR"/>
        </w:rPr>
        <w:t xml:space="preserve">meta.( </w:t>
      </w:r>
      <w:r w:rsidRPr="00615F57">
        <w:rPr>
          <w:rFonts w:cstheme="minorHAnsi"/>
          <w:color w:val="000000"/>
        </w:rPr>
        <w:t>RAPPAM; CNUC (MMA); Tracking Tool (World Bank- WWF); Observatório de UCs.)</w:t>
      </w:r>
    </w:p>
    <w:p w14:paraId="3EDDE6B0" w14:textId="77777777" w:rsidR="000D77C0" w:rsidRPr="00615F57" w:rsidRDefault="000D77C0" w:rsidP="000D77C0">
      <w:pPr>
        <w:spacing w:after="0" w:line="240" w:lineRule="auto"/>
        <w:rPr>
          <w:rFonts w:cstheme="minorHAnsi"/>
          <w:lang w:val="pt-BR"/>
        </w:rPr>
      </w:pPr>
      <w:r w:rsidRPr="00615F57">
        <w:rPr>
          <w:rFonts w:cstheme="minorHAnsi"/>
          <w:u w:val="single"/>
          <w:lang w:val="pt-BR"/>
        </w:rPr>
        <w:t>Status</w:t>
      </w:r>
      <w:r w:rsidRPr="00615F57">
        <w:rPr>
          <w:rFonts w:cstheme="minorHAnsi"/>
          <w:lang w:val="pt-BR"/>
        </w:rPr>
        <w:t xml:space="preserve"> – </w:t>
      </w:r>
      <w:r w:rsidRPr="00615F57">
        <w:rPr>
          <w:rFonts w:cstheme="minorHAnsi"/>
          <w:color w:val="000000"/>
          <w:lang w:val="pt-BR"/>
        </w:rPr>
        <w:t>Inexistente (mas pode ser derivado das informações contidas nas fontes apontadas)</w:t>
      </w:r>
    </w:p>
    <w:p w14:paraId="61E7BCFC" w14:textId="77777777" w:rsidR="000D77C0" w:rsidRPr="00615F57" w:rsidRDefault="000D77C0" w:rsidP="000D77C0">
      <w:pPr>
        <w:spacing w:after="0" w:line="240" w:lineRule="auto"/>
        <w:rPr>
          <w:rFonts w:cstheme="minorHAnsi"/>
          <w:lang w:val="pt-BR"/>
        </w:rPr>
      </w:pPr>
      <w:r w:rsidRPr="00615F57">
        <w:rPr>
          <w:rFonts w:cstheme="minorHAnsi"/>
          <w:u w:val="single"/>
          <w:lang w:val="pt-BR"/>
        </w:rPr>
        <w:t>Fonte de dados</w:t>
      </w:r>
      <w:r w:rsidRPr="00615F57">
        <w:rPr>
          <w:rFonts w:cstheme="minorHAnsi"/>
          <w:lang w:val="pt-BR"/>
        </w:rPr>
        <w:t xml:space="preserve"> - </w:t>
      </w:r>
      <w:r w:rsidRPr="00615F57">
        <w:rPr>
          <w:rFonts w:cstheme="minorHAnsi"/>
          <w:color w:val="000000"/>
          <w:lang w:val="pt-BR"/>
        </w:rPr>
        <w:t>RAPPAM; CNUC (MMA); Tracking Tool (World Bank- WWF); Observatório de UCs.</w:t>
      </w:r>
    </w:p>
    <w:p w14:paraId="124A0197" w14:textId="77777777" w:rsidR="000D77C0" w:rsidRPr="000D77C0" w:rsidRDefault="000D77C0" w:rsidP="000D77C0">
      <w:pPr>
        <w:spacing w:after="0" w:line="240" w:lineRule="auto"/>
        <w:rPr>
          <w:rFonts w:cstheme="minorHAnsi"/>
          <w:b/>
          <w:lang w:val="pt-BR"/>
        </w:rPr>
      </w:pPr>
    </w:p>
    <w:p w14:paraId="3C2BC2DD" w14:textId="77777777" w:rsidR="000D77C0" w:rsidRPr="00AC3E9C" w:rsidRDefault="000D77C0" w:rsidP="000D77C0">
      <w:pPr>
        <w:spacing w:after="0" w:line="240" w:lineRule="auto"/>
        <w:rPr>
          <w:rFonts w:cstheme="minorHAnsi"/>
          <w:b/>
          <w:lang w:val="pt-BR"/>
        </w:rPr>
      </w:pPr>
      <w:r w:rsidRPr="00AC3E9C">
        <w:rPr>
          <w:rFonts w:cstheme="minorHAnsi"/>
          <w:b/>
          <w:lang w:val="pt-BR"/>
        </w:rPr>
        <w:t xml:space="preserve">4) </w:t>
      </w:r>
      <w:r w:rsidRPr="00615F57">
        <w:rPr>
          <w:rFonts w:cstheme="minorHAnsi"/>
          <w:b/>
          <w:color w:val="000000"/>
          <w:lang w:val="pt-BR"/>
        </w:rPr>
        <w:t>Índice de Fragmentação e Conectividade</w:t>
      </w:r>
      <w:r w:rsidRPr="00AC3E9C">
        <w:rPr>
          <w:rFonts w:cstheme="minorHAnsi"/>
          <w:color w:val="000000"/>
          <w:lang w:val="pt-BR"/>
        </w:rPr>
        <w:t xml:space="preserve"> - </w:t>
      </w:r>
      <w:r w:rsidRPr="00615F57">
        <w:rPr>
          <w:rFonts w:cstheme="minorHAnsi"/>
          <w:color w:val="000000"/>
          <w:lang w:val="pt-BR"/>
        </w:rPr>
        <w:t>Com base no mapa de cobertura, são calculadas métricas entre os fragmentos remanescentes.</w:t>
      </w:r>
    </w:p>
    <w:p w14:paraId="75DF7D49" w14:textId="77777777" w:rsidR="000D77C0" w:rsidRPr="00AC3E9C" w:rsidRDefault="000D77C0" w:rsidP="000D77C0">
      <w:pPr>
        <w:spacing w:after="0" w:line="240" w:lineRule="auto"/>
        <w:rPr>
          <w:rFonts w:cstheme="minorHAnsi"/>
          <w:b/>
          <w:lang w:val="pt-BR"/>
        </w:rPr>
      </w:pPr>
    </w:p>
    <w:p w14:paraId="19D65408" w14:textId="77777777" w:rsidR="000D77C0" w:rsidRPr="00AC3E9C" w:rsidRDefault="000D77C0" w:rsidP="000D77C0">
      <w:pPr>
        <w:spacing w:after="0" w:line="240" w:lineRule="auto"/>
        <w:rPr>
          <w:rFonts w:cstheme="minorHAnsi"/>
          <w:b/>
          <w:lang w:val="pt-BR"/>
        </w:rPr>
      </w:pPr>
      <w:r w:rsidRPr="00AC3E9C">
        <w:rPr>
          <w:rFonts w:cstheme="minorHAnsi"/>
          <w:b/>
          <w:lang w:val="pt-BR"/>
        </w:rPr>
        <w:t xml:space="preserve">5) </w:t>
      </w:r>
      <w:r w:rsidRPr="00AC3E9C">
        <w:rPr>
          <w:rFonts w:cstheme="minorHAnsi"/>
          <w:b/>
          <w:color w:val="000000"/>
          <w:lang w:val="pt-BR"/>
        </w:rPr>
        <w:t>Índice de Representatividade (Áreas Prioritária para a Biodiversidade) - nível de bioma</w:t>
      </w:r>
      <w:r w:rsidRPr="00AC3E9C">
        <w:rPr>
          <w:rFonts w:cstheme="minorHAnsi"/>
          <w:color w:val="000000"/>
          <w:lang w:val="pt-BR"/>
        </w:rPr>
        <w:t xml:space="preserve"> - Medida em que o conjunto das áreas protegidas conservadas contempla amostra representativa da biodiversidade nos seus três níveis, nos biomas</w:t>
      </w:r>
    </w:p>
    <w:p w14:paraId="4E6269C8" w14:textId="77777777" w:rsidR="000D77C0" w:rsidRPr="000D77C0" w:rsidRDefault="000D77C0" w:rsidP="000D77C0">
      <w:pPr>
        <w:spacing w:after="0" w:line="240" w:lineRule="auto"/>
        <w:rPr>
          <w:rFonts w:cstheme="minorHAnsi"/>
          <w:b/>
          <w:lang w:val="pt-BR"/>
        </w:rPr>
      </w:pPr>
    </w:p>
    <w:p w14:paraId="3081044F" w14:textId="77777777" w:rsidR="000D77C0" w:rsidRPr="000D77C0" w:rsidRDefault="000D77C0" w:rsidP="000D77C0">
      <w:pPr>
        <w:spacing w:after="0" w:line="240" w:lineRule="auto"/>
        <w:rPr>
          <w:rFonts w:cstheme="minorHAnsi"/>
          <w:b/>
          <w:lang w:val="pt-BR"/>
        </w:rPr>
      </w:pPr>
      <w:r w:rsidRPr="000D77C0">
        <w:rPr>
          <w:rFonts w:cstheme="minorHAnsi"/>
          <w:b/>
          <w:lang w:val="pt-BR"/>
        </w:rPr>
        <w:t xml:space="preserve">6) </w:t>
      </w:r>
      <w:r w:rsidRPr="000D77C0">
        <w:rPr>
          <w:rFonts w:cstheme="minorHAnsi"/>
          <w:b/>
          <w:color w:val="000000"/>
          <w:lang w:val="pt-BR"/>
        </w:rPr>
        <w:t>Índice de Diversidade da Paisagem - nível de áreas específicas</w:t>
      </w:r>
      <w:r w:rsidRPr="000D77C0">
        <w:rPr>
          <w:rFonts w:cstheme="minorHAnsi"/>
          <w:color w:val="000000"/>
          <w:lang w:val="pt-BR"/>
        </w:rPr>
        <w:t xml:space="preserve"> - Medida que identifica a diversidade da paisagem no bioma por área protegida conservada, buscando regiões com maior heterogeneidade. </w:t>
      </w:r>
      <w:r w:rsidRPr="00914941">
        <w:rPr>
          <w:rFonts w:cstheme="minorHAnsi"/>
          <w:color w:val="000000"/>
          <w:lang w:val="pt-BR"/>
        </w:rPr>
        <w:t>(referência do caso do Pantanal)</w:t>
      </w:r>
    </w:p>
    <w:p w14:paraId="608F1EB1" w14:textId="77777777" w:rsidR="000D77C0" w:rsidRPr="000D77C0" w:rsidRDefault="000D77C0" w:rsidP="000D77C0">
      <w:pPr>
        <w:spacing w:after="0" w:line="240" w:lineRule="auto"/>
        <w:rPr>
          <w:rFonts w:cstheme="minorHAnsi"/>
          <w:b/>
          <w:lang w:val="pt-BR"/>
        </w:rPr>
      </w:pPr>
    </w:p>
    <w:p w14:paraId="6D995DE4" w14:textId="77777777" w:rsidR="000D77C0" w:rsidRDefault="000D77C0" w:rsidP="00B009B5">
      <w:pPr>
        <w:pStyle w:val="Default"/>
        <w:rPr>
          <w:sz w:val="22"/>
          <w:szCs w:val="22"/>
          <w:lang w:val="pt-BR"/>
        </w:rPr>
      </w:pPr>
    </w:p>
    <w:p w14:paraId="2FB3DBC1" w14:textId="77777777" w:rsidR="0045449B" w:rsidRPr="0045449B" w:rsidRDefault="00EC41B7" w:rsidP="00EC41B7">
      <w:pPr>
        <w:autoSpaceDE w:val="0"/>
        <w:autoSpaceDN w:val="0"/>
        <w:adjustRightInd w:val="0"/>
        <w:spacing w:after="0" w:line="240" w:lineRule="auto"/>
        <w:rPr>
          <w:rFonts w:ascii="Calibri" w:hAnsi="Calibri" w:cs="Calibri"/>
          <w:bCs/>
          <w:color w:val="000000"/>
          <w:lang w:val="pt-BR"/>
        </w:rPr>
      </w:pPr>
      <w:r>
        <w:rPr>
          <w:rFonts w:ascii="Calibri" w:hAnsi="Calibri" w:cs="Calibri"/>
          <w:color w:val="000000"/>
          <w:lang w:val="pt-BR"/>
        </w:rPr>
        <w:t>O</w:t>
      </w:r>
      <w:r w:rsidRPr="000D77C0">
        <w:rPr>
          <w:rFonts w:ascii="Calibri" w:hAnsi="Calibri" w:cs="Calibri"/>
          <w:b/>
          <w:color w:val="000000"/>
          <w:lang w:val="pt-BR"/>
        </w:rPr>
        <w:t xml:space="preserve"> </w:t>
      </w:r>
      <w:r w:rsidRPr="000D77C0">
        <w:rPr>
          <w:rFonts w:ascii="Calibri" w:hAnsi="Calibri" w:cs="Calibri"/>
          <w:b/>
          <w:bCs/>
          <w:color w:val="000000"/>
          <w:lang w:val="pt-BR"/>
        </w:rPr>
        <w:t>Painel Brasileiro de Biodiversidade – PainelBio</w:t>
      </w:r>
      <w:r>
        <w:rPr>
          <w:rFonts w:ascii="Calibri" w:hAnsi="Calibri" w:cs="Calibri"/>
          <w:bCs/>
          <w:color w:val="000000"/>
          <w:lang w:val="pt-BR"/>
        </w:rPr>
        <w:t xml:space="preserve">, reunido em novembro de 2015, recomendou um conjunto de indicadores </w:t>
      </w:r>
      <w:r w:rsidRPr="00EC41B7">
        <w:rPr>
          <w:rFonts w:ascii="Calibri" w:hAnsi="Calibri" w:cs="Calibri"/>
          <w:bCs/>
          <w:color w:val="000000"/>
          <w:lang w:val="pt-BR"/>
        </w:rPr>
        <w:t xml:space="preserve">para o </w:t>
      </w:r>
      <w:r>
        <w:rPr>
          <w:rFonts w:ascii="Calibri" w:hAnsi="Calibri" w:cs="Calibri"/>
          <w:bCs/>
          <w:color w:val="000000"/>
          <w:lang w:val="pt-BR"/>
        </w:rPr>
        <w:t>m</w:t>
      </w:r>
      <w:r w:rsidRPr="00EC41B7">
        <w:rPr>
          <w:rFonts w:ascii="Calibri" w:hAnsi="Calibri" w:cs="Calibri"/>
          <w:bCs/>
          <w:color w:val="000000"/>
          <w:lang w:val="pt-BR"/>
        </w:rPr>
        <w:t xml:space="preserve">onitoramento das </w:t>
      </w:r>
      <w:r>
        <w:rPr>
          <w:rFonts w:ascii="Calibri" w:hAnsi="Calibri" w:cs="Calibri"/>
          <w:bCs/>
          <w:color w:val="000000"/>
          <w:lang w:val="pt-BR"/>
        </w:rPr>
        <w:t>20 M</w:t>
      </w:r>
      <w:r w:rsidRPr="00EC41B7">
        <w:rPr>
          <w:rFonts w:ascii="Calibri" w:hAnsi="Calibri" w:cs="Calibri"/>
          <w:bCs/>
          <w:color w:val="000000"/>
          <w:lang w:val="pt-BR"/>
        </w:rPr>
        <w:t xml:space="preserve">etas Nacionais de Biodiversidade </w:t>
      </w:r>
      <w:r>
        <w:rPr>
          <w:rFonts w:ascii="Calibri" w:hAnsi="Calibri" w:cs="Calibri"/>
          <w:bCs/>
          <w:color w:val="000000"/>
          <w:lang w:val="pt-BR"/>
        </w:rPr>
        <w:t xml:space="preserve"> (PainelBio 2015). </w:t>
      </w:r>
      <w:r w:rsidR="0045449B" w:rsidRPr="0045449B">
        <w:rPr>
          <w:lang w:val="pt-BR"/>
        </w:rPr>
        <w:t xml:space="preserve">Os indicadores apresentados </w:t>
      </w:r>
      <w:r w:rsidR="0045449B">
        <w:rPr>
          <w:lang w:val="pt-BR"/>
        </w:rPr>
        <w:t>pelo PainelBio</w:t>
      </w:r>
      <w:r w:rsidR="0045449B" w:rsidRPr="0045449B">
        <w:rPr>
          <w:lang w:val="pt-BR"/>
        </w:rPr>
        <w:t xml:space="preserve"> são o resultado de um trabalho feito em parceria com as instituições que integram os Núcleos Temáticos do Painel Brasileiro de Biodiversidade – PainelBio e representam o quadro mínimo de indicadores para viabilizar o acompanhamento das ações e avanços relacionados as Metas Nacionai</w:t>
      </w:r>
      <w:r w:rsidR="000D77C0">
        <w:rPr>
          <w:lang w:val="pt-BR"/>
        </w:rPr>
        <w:t>s de Biodiversidade. Ao todo foram</w:t>
      </w:r>
      <w:r w:rsidR="0045449B" w:rsidRPr="0045449B">
        <w:rPr>
          <w:lang w:val="pt-BR"/>
        </w:rPr>
        <w:t xml:space="preserve"> apresentados </w:t>
      </w:r>
      <w:r w:rsidR="0045449B" w:rsidRPr="0045449B">
        <w:rPr>
          <w:bCs/>
          <w:lang w:val="pt-BR"/>
        </w:rPr>
        <w:t>28 indicadores</w:t>
      </w:r>
      <w:r w:rsidR="0045449B" w:rsidRPr="000D77C0">
        <w:rPr>
          <w:bCs/>
          <w:lang w:val="pt-BR"/>
        </w:rPr>
        <w:t xml:space="preserve"> </w:t>
      </w:r>
      <w:r w:rsidR="000D77C0" w:rsidRPr="000D77C0">
        <w:rPr>
          <w:bCs/>
          <w:lang w:val="pt-BR"/>
        </w:rPr>
        <w:t xml:space="preserve">prioritários </w:t>
      </w:r>
      <w:r w:rsidR="0045449B" w:rsidRPr="0045449B">
        <w:rPr>
          <w:lang w:val="pt-BR"/>
        </w:rPr>
        <w:t>que contemplam as 20 metas estabelecidas em âmbito nacional.</w:t>
      </w:r>
    </w:p>
    <w:p w14:paraId="2202528F" w14:textId="77777777" w:rsidR="0045449B" w:rsidRDefault="0045449B" w:rsidP="00EC41B7">
      <w:pPr>
        <w:autoSpaceDE w:val="0"/>
        <w:autoSpaceDN w:val="0"/>
        <w:adjustRightInd w:val="0"/>
        <w:spacing w:after="0" w:line="240" w:lineRule="auto"/>
        <w:rPr>
          <w:rFonts w:ascii="Calibri" w:hAnsi="Calibri" w:cs="Calibri"/>
          <w:bCs/>
          <w:color w:val="000000"/>
          <w:lang w:val="pt-BR"/>
        </w:rPr>
      </w:pPr>
    </w:p>
    <w:p w14:paraId="4E25EA73" w14:textId="77777777" w:rsidR="00EC41B7" w:rsidRPr="00EC41B7" w:rsidRDefault="00EC41B7" w:rsidP="00EC41B7">
      <w:pPr>
        <w:autoSpaceDE w:val="0"/>
        <w:autoSpaceDN w:val="0"/>
        <w:adjustRightInd w:val="0"/>
        <w:spacing w:after="0" w:line="240" w:lineRule="auto"/>
        <w:rPr>
          <w:rFonts w:ascii="Calibri" w:hAnsi="Calibri" w:cs="Calibri"/>
          <w:bCs/>
          <w:color w:val="000000"/>
          <w:lang w:val="pt-BR"/>
        </w:rPr>
      </w:pPr>
      <w:r>
        <w:rPr>
          <w:rFonts w:ascii="Calibri" w:hAnsi="Calibri" w:cs="Calibri"/>
          <w:bCs/>
          <w:color w:val="000000"/>
          <w:lang w:val="pt-BR"/>
        </w:rPr>
        <w:t>Para a Met</w:t>
      </w:r>
      <w:r w:rsidR="00CB4903">
        <w:rPr>
          <w:rFonts w:ascii="Calibri" w:hAnsi="Calibri" w:cs="Calibri"/>
          <w:bCs/>
          <w:color w:val="000000"/>
          <w:lang w:val="pt-BR"/>
        </w:rPr>
        <w:t xml:space="preserve">a 11 o PainelBio recomendou </w:t>
      </w:r>
      <w:r w:rsidR="00303B4D">
        <w:rPr>
          <w:rFonts w:ascii="Calibri" w:hAnsi="Calibri" w:cs="Calibri"/>
          <w:bCs/>
          <w:color w:val="000000"/>
          <w:lang w:val="pt-BR"/>
        </w:rPr>
        <w:t xml:space="preserve">como </w:t>
      </w:r>
      <w:r w:rsidR="00CB4903">
        <w:rPr>
          <w:rFonts w:ascii="Calibri" w:hAnsi="Calibri" w:cs="Calibri"/>
          <w:bCs/>
          <w:color w:val="000000"/>
          <w:lang w:val="pt-BR"/>
        </w:rPr>
        <w:t>dois</w:t>
      </w:r>
      <w:r>
        <w:rPr>
          <w:rFonts w:ascii="Calibri" w:hAnsi="Calibri" w:cs="Calibri"/>
          <w:bCs/>
          <w:color w:val="000000"/>
          <w:lang w:val="pt-BR"/>
        </w:rPr>
        <w:t xml:space="preserve"> indicadores</w:t>
      </w:r>
      <w:r w:rsidR="0016288A">
        <w:rPr>
          <w:rFonts w:ascii="Calibri" w:hAnsi="Calibri" w:cs="Calibri"/>
          <w:bCs/>
          <w:color w:val="000000"/>
          <w:lang w:val="pt-BR"/>
        </w:rPr>
        <w:t xml:space="preserve"> prioritários</w:t>
      </w:r>
      <w:r w:rsidR="00781A54">
        <w:rPr>
          <w:rFonts w:ascii="Calibri" w:hAnsi="Calibri" w:cs="Calibri"/>
          <w:bCs/>
          <w:color w:val="000000"/>
          <w:lang w:val="pt-BR"/>
        </w:rPr>
        <w:t xml:space="preserve">, os indicadores 17 e 18 (sendo este específico para monitorar a efetividade da gestão), mas considero que os indicadores </w:t>
      </w:r>
      <w:r w:rsidR="0016288A">
        <w:rPr>
          <w:rFonts w:ascii="Calibri" w:hAnsi="Calibri" w:cs="Calibri"/>
          <w:bCs/>
          <w:color w:val="000000"/>
          <w:lang w:val="pt-BR"/>
        </w:rPr>
        <w:t xml:space="preserve">prioritários </w:t>
      </w:r>
      <w:r w:rsidR="00781A54">
        <w:rPr>
          <w:rFonts w:ascii="Calibri" w:hAnsi="Calibri" w:cs="Calibri"/>
          <w:bCs/>
          <w:color w:val="000000"/>
          <w:lang w:val="pt-BR"/>
        </w:rPr>
        <w:t xml:space="preserve">22 e 25 também </w:t>
      </w:r>
      <w:r w:rsidR="000D77C0">
        <w:rPr>
          <w:rFonts w:ascii="Calibri" w:hAnsi="Calibri" w:cs="Calibri"/>
          <w:bCs/>
          <w:color w:val="000000"/>
          <w:lang w:val="pt-BR"/>
        </w:rPr>
        <w:t>pode</w:t>
      </w:r>
      <w:r w:rsidR="00781A54">
        <w:rPr>
          <w:rFonts w:ascii="Calibri" w:hAnsi="Calibri" w:cs="Calibri"/>
          <w:bCs/>
          <w:color w:val="000000"/>
          <w:lang w:val="pt-BR"/>
        </w:rPr>
        <w:t>riam ser utilizados para monitorar a Meta 11</w:t>
      </w:r>
      <w:r w:rsidRPr="00EC41B7">
        <w:rPr>
          <w:rFonts w:ascii="Calibri" w:hAnsi="Calibri" w:cs="Calibri"/>
          <w:bCs/>
          <w:color w:val="000000"/>
          <w:lang w:val="pt-BR"/>
        </w:rPr>
        <w:t>:</w:t>
      </w:r>
    </w:p>
    <w:p w14:paraId="1FA027F4" w14:textId="77777777" w:rsidR="00EC41B7" w:rsidRDefault="00EC41B7" w:rsidP="00EC41B7">
      <w:pPr>
        <w:autoSpaceDE w:val="0"/>
        <w:autoSpaceDN w:val="0"/>
        <w:adjustRightInd w:val="0"/>
        <w:spacing w:after="0" w:line="240" w:lineRule="auto"/>
        <w:rPr>
          <w:rFonts w:ascii="Calibri" w:hAnsi="Calibri" w:cs="Calibri"/>
          <w:color w:val="000000"/>
          <w:lang w:val="pt-BR"/>
        </w:rPr>
      </w:pPr>
    </w:p>
    <w:p w14:paraId="5E297DE0" w14:textId="77777777" w:rsidR="00F13E36" w:rsidRPr="00F13E36" w:rsidRDefault="00F13E36" w:rsidP="00F13E36">
      <w:pPr>
        <w:pStyle w:val="Default"/>
        <w:rPr>
          <w:sz w:val="22"/>
          <w:szCs w:val="22"/>
          <w:lang w:val="pt-BR"/>
        </w:rPr>
      </w:pPr>
      <w:r w:rsidRPr="00F13E36">
        <w:rPr>
          <w:b/>
          <w:sz w:val="22"/>
          <w:szCs w:val="22"/>
          <w:lang w:val="pt-BR"/>
        </w:rPr>
        <w:t>PB017 – Unidades de Conservação</w:t>
      </w:r>
      <w:r w:rsidRPr="00F13E36">
        <w:rPr>
          <w:sz w:val="22"/>
          <w:szCs w:val="22"/>
          <w:lang w:val="pt-BR"/>
        </w:rPr>
        <w:t xml:space="preserve"> - O indicador expressa </w:t>
      </w:r>
      <w:r w:rsidRPr="00F13E36">
        <w:rPr>
          <w:b/>
          <w:sz w:val="22"/>
          <w:szCs w:val="22"/>
          <w:lang w:val="pt-BR"/>
        </w:rPr>
        <w:t>a dimensão e a distribuição espacial dos territórios que estão sob estatuto especial de proteção e sintetiza a contribuição percentual dos diferentes regimes de proteção considerados, nos biomas terrestres, incluindo as áreas marinhas e costeiras e águas continentais</w:t>
      </w:r>
      <w:r w:rsidRPr="00F13E36">
        <w:rPr>
          <w:sz w:val="22"/>
          <w:szCs w:val="22"/>
          <w:lang w:val="pt-BR"/>
        </w:rPr>
        <w:t xml:space="preserve"> para o alcance das metas quantitativas estabelecidas no âmbito das metas nacionais de biodiversidade. O indicador é composto pelo número e pela área, em quilômetros quadrados (km2), das Unidades de Conservação (UCs) federais e estaduais, por tipo de uso, e pela razão expressa em percentual, entre a superfície abrangida pelas UCs federais e estaduais e a superfície total de áreas territoriais em cada bioma ou região. </w:t>
      </w:r>
    </w:p>
    <w:p w14:paraId="78CEEA17" w14:textId="77777777" w:rsidR="00F13E36" w:rsidRPr="00F13E36" w:rsidRDefault="00F13E36" w:rsidP="00F13E36">
      <w:pPr>
        <w:autoSpaceDE w:val="0"/>
        <w:autoSpaceDN w:val="0"/>
        <w:adjustRightInd w:val="0"/>
        <w:spacing w:after="0" w:line="240" w:lineRule="auto"/>
        <w:rPr>
          <w:rFonts w:ascii="Calibri" w:hAnsi="Calibri" w:cs="Calibri"/>
          <w:color w:val="000000"/>
          <w:lang w:val="pt-BR"/>
        </w:rPr>
      </w:pPr>
      <w:r w:rsidRPr="005127C6">
        <w:rPr>
          <w:rFonts w:ascii="Calibri" w:hAnsi="Calibri" w:cs="Calibri"/>
          <w:color w:val="000000"/>
          <w:u w:val="single"/>
          <w:lang w:val="pt-BR"/>
        </w:rPr>
        <w:t>Abrangência</w:t>
      </w:r>
      <w:r w:rsidRPr="00F13E36">
        <w:rPr>
          <w:rFonts w:ascii="Calibri" w:hAnsi="Calibri" w:cs="Calibri"/>
          <w:color w:val="000000"/>
          <w:lang w:val="pt-BR"/>
        </w:rPr>
        <w:t xml:space="preserve"> – Nacional</w:t>
      </w:r>
      <w:r w:rsidR="005127C6" w:rsidRPr="005127C6">
        <w:rPr>
          <w:rFonts w:ascii="Calibri" w:hAnsi="Calibri" w:cs="Calibri"/>
          <w:color w:val="000000"/>
          <w:lang w:val="pt-BR"/>
        </w:rPr>
        <w:t>;</w:t>
      </w:r>
      <w:r w:rsidRPr="00F13E36">
        <w:rPr>
          <w:rFonts w:ascii="Calibri" w:hAnsi="Calibri" w:cs="Calibri"/>
          <w:color w:val="000000"/>
          <w:lang w:val="pt-BR"/>
        </w:rPr>
        <w:t xml:space="preserve"> </w:t>
      </w:r>
      <w:r w:rsidRPr="005127C6">
        <w:rPr>
          <w:rFonts w:ascii="Calibri" w:hAnsi="Calibri" w:cs="Calibri"/>
          <w:color w:val="000000"/>
          <w:u w:val="single"/>
          <w:lang w:val="pt-BR"/>
        </w:rPr>
        <w:t>Níveis de Desagregação</w:t>
      </w:r>
      <w:r w:rsidRPr="00F13E36">
        <w:rPr>
          <w:rFonts w:ascii="Calibri" w:hAnsi="Calibri" w:cs="Calibri"/>
          <w:color w:val="000000"/>
          <w:lang w:val="pt-BR"/>
        </w:rPr>
        <w:t xml:space="preserve"> - Nacional, unidades federativas e biomas (incluindo as áreas marinhas e costeiras). </w:t>
      </w:r>
    </w:p>
    <w:p w14:paraId="34F76DE4" w14:textId="2206F91F" w:rsidR="00F13E36" w:rsidRPr="00F13E36" w:rsidRDefault="00F13E36" w:rsidP="00F13E36">
      <w:pPr>
        <w:autoSpaceDE w:val="0"/>
        <w:autoSpaceDN w:val="0"/>
        <w:adjustRightInd w:val="0"/>
        <w:spacing w:after="0" w:line="240" w:lineRule="auto"/>
        <w:rPr>
          <w:rFonts w:ascii="Calibri" w:hAnsi="Calibri" w:cs="Calibri"/>
          <w:color w:val="000000"/>
          <w:lang w:val="pt-BR"/>
        </w:rPr>
      </w:pPr>
      <w:r w:rsidRPr="005127C6">
        <w:rPr>
          <w:rFonts w:ascii="Calibri" w:hAnsi="Calibri" w:cs="Calibri"/>
          <w:color w:val="000000"/>
          <w:u w:val="single"/>
          <w:lang w:val="pt-BR"/>
        </w:rPr>
        <w:t>Fonte de Dados</w:t>
      </w:r>
      <w:r w:rsidRPr="00F13E36">
        <w:rPr>
          <w:rFonts w:ascii="Calibri" w:hAnsi="Calibri" w:cs="Calibri"/>
          <w:color w:val="000000"/>
          <w:lang w:val="pt-BR"/>
        </w:rPr>
        <w:t xml:space="preserve"> - Cadastro Nacional de Unidades de Conservação – CNUC, d</w:t>
      </w:r>
      <w:r w:rsidR="00640034">
        <w:rPr>
          <w:rFonts w:ascii="Calibri" w:hAnsi="Calibri" w:cs="Calibri"/>
          <w:color w:val="000000"/>
          <w:lang w:val="pt-BR"/>
        </w:rPr>
        <w:t>o Departamento</w:t>
      </w:r>
      <w:r w:rsidRPr="00F13E36">
        <w:rPr>
          <w:rFonts w:ascii="Calibri" w:hAnsi="Calibri" w:cs="Calibri"/>
          <w:color w:val="000000"/>
          <w:lang w:val="pt-BR"/>
        </w:rPr>
        <w:t xml:space="preserve"> de Áreas Protegidas – DAP, Secretaria de Biodiversidade </w:t>
      </w:r>
      <w:r>
        <w:rPr>
          <w:rFonts w:ascii="Calibri" w:hAnsi="Calibri" w:cs="Calibri"/>
          <w:color w:val="000000"/>
          <w:lang w:val="pt-BR"/>
        </w:rPr>
        <w:t xml:space="preserve"> – SBio</w:t>
      </w:r>
      <w:r w:rsidRPr="00F13E36">
        <w:rPr>
          <w:rFonts w:ascii="Calibri" w:hAnsi="Calibri" w:cs="Calibri"/>
          <w:color w:val="000000"/>
          <w:lang w:val="pt-BR"/>
        </w:rPr>
        <w:t xml:space="preserve"> do M</w:t>
      </w:r>
      <w:r>
        <w:rPr>
          <w:rFonts w:ascii="Calibri" w:hAnsi="Calibri" w:cs="Calibri"/>
          <w:color w:val="000000"/>
          <w:lang w:val="pt-BR"/>
        </w:rPr>
        <w:t>inistério do Meio Ambiente</w:t>
      </w:r>
      <w:r w:rsidRPr="00F13E36">
        <w:rPr>
          <w:rFonts w:ascii="Calibri" w:hAnsi="Calibri" w:cs="Calibri"/>
          <w:color w:val="000000"/>
          <w:lang w:val="pt-BR"/>
        </w:rPr>
        <w:t xml:space="preserve">. </w:t>
      </w:r>
    </w:p>
    <w:p w14:paraId="133F8F49" w14:textId="77777777" w:rsidR="005127C6" w:rsidRPr="005127C6" w:rsidRDefault="005127C6" w:rsidP="005127C6">
      <w:pPr>
        <w:pStyle w:val="Default"/>
        <w:rPr>
          <w:sz w:val="22"/>
          <w:szCs w:val="22"/>
          <w:lang w:val="pt-BR"/>
        </w:rPr>
      </w:pPr>
      <w:r w:rsidRPr="005127C6">
        <w:rPr>
          <w:sz w:val="22"/>
          <w:szCs w:val="22"/>
          <w:u w:val="single"/>
          <w:lang w:val="pt-BR"/>
        </w:rPr>
        <w:t>Instituição responsável</w:t>
      </w:r>
      <w:r w:rsidRPr="005127C6">
        <w:rPr>
          <w:sz w:val="22"/>
          <w:szCs w:val="22"/>
          <w:lang w:val="pt-BR"/>
        </w:rPr>
        <w:t xml:space="preserve"> - Instituto Brasileiro de Geografia e Estatística - IBGE </w:t>
      </w:r>
      <w:r>
        <w:rPr>
          <w:sz w:val="22"/>
          <w:szCs w:val="22"/>
          <w:lang w:val="pt-BR"/>
        </w:rPr>
        <w:t>(</w:t>
      </w:r>
      <w:r w:rsidRPr="005127C6">
        <w:rPr>
          <w:i/>
          <w:iCs/>
          <w:sz w:val="22"/>
          <w:szCs w:val="22"/>
          <w:lang w:val="pt-BR"/>
        </w:rPr>
        <w:t xml:space="preserve">Indicadores do Desenvolvimento Sustentável – </w:t>
      </w:r>
      <w:r>
        <w:rPr>
          <w:i/>
          <w:iCs/>
          <w:sz w:val="22"/>
          <w:szCs w:val="22"/>
          <w:lang w:val="pt-BR"/>
        </w:rPr>
        <w:t>IDS/IBGE nº14</w:t>
      </w:r>
      <w:r w:rsidRPr="005127C6">
        <w:rPr>
          <w:iCs/>
          <w:sz w:val="22"/>
          <w:szCs w:val="22"/>
          <w:lang w:val="pt-BR"/>
        </w:rPr>
        <w:t>)</w:t>
      </w:r>
    </w:p>
    <w:p w14:paraId="086893A1" w14:textId="77777777" w:rsidR="00F13E36" w:rsidRPr="00F13E36" w:rsidRDefault="00F13E36" w:rsidP="00EC41B7">
      <w:pPr>
        <w:autoSpaceDE w:val="0"/>
        <w:autoSpaceDN w:val="0"/>
        <w:adjustRightInd w:val="0"/>
        <w:spacing w:after="0" w:line="240" w:lineRule="auto"/>
        <w:rPr>
          <w:rFonts w:ascii="Calibri" w:hAnsi="Calibri" w:cs="Calibri"/>
          <w:color w:val="000000"/>
          <w:lang w:val="pt-BR"/>
        </w:rPr>
      </w:pPr>
      <w:r w:rsidRPr="005127C6">
        <w:rPr>
          <w:rFonts w:ascii="Calibri" w:hAnsi="Calibri" w:cs="Calibri"/>
          <w:color w:val="000000"/>
          <w:u w:val="single"/>
          <w:lang w:val="pt-BR"/>
        </w:rPr>
        <w:t>Indicador proposto monitorar para as Metas</w:t>
      </w:r>
      <w:r w:rsidR="005127C6">
        <w:rPr>
          <w:rFonts w:ascii="Calibri" w:hAnsi="Calibri" w:cs="Calibri"/>
          <w:color w:val="000000"/>
          <w:u w:val="single"/>
          <w:lang w:val="pt-BR"/>
        </w:rPr>
        <w:t>:</w:t>
      </w:r>
      <w:r w:rsidRPr="00F13E36">
        <w:rPr>
          <w:rFonts w:ascii="Calibri" w:hAnsi="Calibri" w:cs="Calibri"/>
          <w:color w:val="000000"/>
          <w:lang w:val="pt-BR"/>
        </w:rPr>
        <w:t xml:space="preserve"> 10 e 11</w:t>
      </w:r>
    </w:p>
    <w:p w14:paraId="2EF42C21" w14:textId="77777777" w:rsidR="0045449B" w:rsidRDefault="0045449B" w:rsidP="0045449B">
      <w:pPr>
        <w:autoSpaceDE w:val="0"/>
        <w:autoSpaceDN w:val="0"/>
        <w:adjustRightInd w:val="0"/>
        <w:spacing w:after="0" w:line="240" w:lineRule="auto"/>
        <w:rPr>
          <w:rFonts w:ascii="Calibri" w:hAnsi="Calibri" w:cs="Calibri"/>
          <w:color w:val="000000"/>
          <w:sz w:val="24"/>
          <w:szCs w:val="24"/>
          <w:lang w:val="pt-BR"/>
        </w:rPr>
      </w:pPr>
    </w:p>
    <w:p w14:paraId="684DC102" w14:textId="77777777" w:rsidR="006D00F7" w:rsidRPr="005127C6" w:rsidRDefault="006D00F7" w:rsidP="006D00F7">
      <w:pPr>
        <w:pStyle w:val="Default"/>
        <w:rPr>
          <w:sz w:val="22"/>
          <w:szCs w:val="22"/>
          <w:lang w:val="pt-BR"/>
        </w:rPr>
      </w:pPr>
      <w:r w:rsidRPr="005127C6">
        <w:rPr>
          <w:b/>
          <w:sz w:val="22"/>
          <w:szCs w:val="22"/>
          <w:lang w:val="pt-BR"/>
        </w:rPr>
        <w:t>PB018 – Efetividade de Gestão</w:t>
      </w:r>
      <w:r w:rsidRPr="005127C6">
        <w:rPr>
          <w:sz w:val="22"/>
          <w:szCs w:val="22"/>
          <w:lang w:val="pt-BR"/>
        </w:rPr>
        <w:t xml:space="preserve"> - Este indicador quantifica em </w:t>
      </w:r>
      <w:r w:rsidRPr="005127C6">
        <w:rPr>
          <w:b/>
          <w:sz w:val="22"/>
          <w:szCs w:val="22"/>
          <w:lang w:val="pt-BR"/>
        </w:rPr>
        <w:t>porcentagem relativa a efetividade de gestão das Unidades de Conservação consideradas como componentes para o alcance da meta</w:t>
      </w:r>
      <w:r w:rsidRPr="005127C6">
        <w:rPr>
          <w:sz w:val="22"/>
          <w:szCs w:val="22"/>
          <w:lang w:val="pt-BR"/>
        </w:rPr>
        <w:t xml:space="preserve">. </w:t>
      </w:r>
    </w:p>
    <w:p w14:paraId="09F24D76" w14:textId="77777777" w:rsidR="005127C6" w:rsidRPr="005127C6" w:rsidRDefault="005127C6" w:rsidP="005127C6">
      <w:pPr>
        <w:pStyle w:val="Default"/>
        <w:rPr>
          <w:sz w:val="22"/>
          <w:szCs w:val="22"/>
          <w:lang w:val="pt-BR"/>
        </w:rPr>
      </w:pPr>
      <w:r w:rsidRPr="008A7B41">
        <w:rPr>
          <w:sz w:val="22"/>
          <w:szCs w:val="22"/>
          <w:u w:val="single"/>
          <w:lang w:val="pt-BR"/>
        </w:rPr>
        <w:t>Abrangência</w:t>
      </w:r>
      <w:r w:rsidRPr="005127C6">
        <w:rPr>
          <w:sz w:val="22"/>
          <w:szCs w:val="22"/>
          <w:lang w:val="pt-BR"/>
        </w:rPr>
        <w:t xml:space="preserve"> – Nacional</w:t>
      </w:r>
      <w:r w:rsidR="008A7B41">
        <w:rPr>
          <w:sz w:val="22"/>
          <w:szCs w:val="22"/>
          <w:lang w:val="pt-BR"/>
        </w:rPr>
        <w:t>;</w:t>
      </w:r>
      <w:r w:rsidRPr="005127C6">
        <w:rPr>
          <w:sz w:val="22"/>
          <w:szCs w:val="22"/>
          <w:lang w:val="pt-BR"/>
        </w:rPr>
        <w:t xml:space="preserve"> </w:t>
      </w:r>
      <w:r w:rsidRPr="008A7B41">
        <w:rPr>
          <w:sz w:val="22"/>
          <w:szCs w:val="22"/>
          <w:u w:val="single"/>
          <w:lang w:val="pt-BR"/>
        </w:rPr>
        <w:t>Níveis de Desagregação</w:t>
      </w:r>
      <w:r w:rsidRPr="005127C6">
        <w:rPr>
          <w:sz w:val="22"/>
          <w:szCs w:val="22"/>
          <w:lang w:val="pt-BR"/>
        </w:rPr>
        <w:t xml:space="preserve"> - Unidades federativas, biomas (incluindo as áreas marinhas e costeiras). </w:t>
      </w:r>
    </w:p>
    <w:p w14:paraId="2F925247" w14:textId="6F500755" w:rsidR="005127C6" w:rsidRPr="00F97B62" w:rsidRDefault="005127C6" w:rsidP="005127C6">
      <w:pPr>
        <w:autoSpaceDE w:val="0"/>
        <w:autoSpaceDN w:val="0"/>
        <w:adjustRightInd w:val="0"/>
        <w:spacing w:after="0" w:line="240" w:lineRule="auto"/>
        <w:rPr>
          <w:rFonts w:ascii="Calibri" w:hAnsi="Calibri" w:cs="Calibri"/>
          <w:color w:val="000000"/>
          <w:lang w:val="pt-BR"/>
        </w:rPr>
      </w:pPr>
      <w:r w:rsidRPr="008A7B41">
        <w:rPr>
          <w:rFonts w:ascii="Calibri" w:hAnsi="Calibri" w:cs="Calibri"/>
          <w:color w:val="000000"/>
          <w:u w:val="single"/>
          <w:lang w:val="pt-BR"/>
        </w:rPr>
        <w:t>Fonte de Dados</w:t>
      </w:r>
      <w:r>
        <w:rPr>
          <w:rFonts w:ascii="Calibri" w:hAnsi="Calibri" w:cs="Calibri"/>
          <w:color w:val="000000"/>
          <w:lang w:val="pt-BR"/>
        </w:rPr>
        <w:t xml:space="preserve"> - </w:t>
      </w:r>
      <w:r w:rsidRPr="005127C6">
        <w:rPr>
          <w:rFonts w:ascii="Calibri" w:hAnsi="Calibri" w:cs="Calibri"/>
          <w:color w:val="000000"/>
          <w:lang w:val="pt-BR"/>
        </w:rPr>
        <w:t>Instituto Chico Mendes de Biodiversidade – ICMBio e D</w:t>
      </w:r>
      <w:r w:rsidR="00640034">
        <w:rPr>
          <w:rFonts w:ascii="Calibri" w:hAnsi="Calibri" w:cs="Calibri"/>
          <w:color w:val="000000"/>
          <w:lang w:val="pt-BR"/>
        </w:rPr>
        <w:t>epartamento</w:t>
      </w:r>
      <w:r w:rsidRPr="005127C6">
        <w:rPr>
          <w:rFonts w:ascii="Calibri" w:hAnsi="Calibri" w:cs="Calibri"/>
          <w:color w:val="000000"/>
          <w:lang w:val="pt-BR"/>
        </w:rPr>
        <w:t xml:space="preserve"> de Áreas Protegidas – DAP, Secretaria de Biodiversidade</w:t>
      </w:r>
      <w:r w:rsidRPr="00F97B62">
        <w:rPr>
          <w:rFonts w:ascii="Calibri" w:hAnsi="Calibri" w:cs="Calibri"/>
          <w:color w:val="000000"/>
          <w:lang w:val="pt-BR"/>
        </w:rPr>
        <w:t xml:space="preserve"> – SB</w:t>
      </w:r>
      <w:r w:rsidR="00640034">
        <w:rPr>
          <w:rFonts w:ascii="Calibri" w:hAnsi="Calibri" w:cs="Calibri"/>
          <w:color w:val="000000"/>
          <w:lang w:val="pt-BR"/>
        </w:rPr>
        <w:t>io</w:t>
      </w:r>
      <w:r w:rsidRPr="00F97B62">
        <w:rPr>
          <w:rFonts w:ascii="Calibri" w:hAnsi="Calibri" w:cs="Calibri"/>
          <w:color w:val="000000"/>
          <w:lang w:val="pt-BR"/>
        </w:rPr>
        <w:t xml:space="preserve"> do Ministério do Meio Ambiente – MMA. </w:t>
      </w:r>
    </w:p>
    <w:p w14:paraId="1B6B404B" w14:textId="77777777" w:rsidR="00D42783" w:rsidRPr="00F97B62" w:rsidRDefault="00D42783" w:rsidP="00F97B62">
      <w:pPr>
        <w:autoSpaceDE w:val="0"/>
        <w:autoSpaceDN w:val="0"/>
        <w:adjustRightInd w:val="0"/>
        <w:spacing w:after="0" w:line="240" w:lineRule="auto"/>
        <w:rPr>
          <w:rFonts w:ascii="Calibri" w:hAnsi="Calibri" w:cs="Calibri"/>
          <w:color w:val="000000"/>
          <w:lang w:val="pt-BR"/>
        </w:rPr>
      </w:pPr>
      <w:r w:rsidRPr="00F97B62">
        <w:rPr>
          <w:rFonts w:ascii="Calibri" w:hAnsi="Calibri" w:cs="Calibri"/>
          <w:color w:val="000000"/>
          <w:u w:val="single"/>
          <w:lang w:val="pt-BR"/>
        </w:rPr>
        <w:t>Instituição responsáv</w:t>
      </w:r>
      <w:r w:rsidR="001C27DD" w:rsidRPr="00F97B62">
        <w:rPr>
          <w:rFonts w:ascii="Calibri" w:hAnsi="Calibri" w:cs="Calibri"/>
          <w:color w:val="000000"/>
          <w:u w:val="single"/>
          <w:lang w:val="pt-BR"/>
        </w:rPr>
        <w:t>el</w:t>
      </w:r>
      <w:r w:rsidR="00F97B62" w:rsidRPr="00F97B62">
        <w:rPr>
          <w:rFonts w:ascii="Calibri" w:hAnsi="Calibri" w:cs="Calibri"/>
          <w:color w:val="000000"/>
          <w:lang w:val="pt-BR"/>
        </w:rPr>
        <w:t xml:space="preserve"> - WWF Brasil por meio do Observatório de Unidades de Conservação (avaliação da efetividade de gestão proposta no método RAPPAM busca indicar se as ações desenvolvidas atendem às necessidades das unidades de conservação avaliadas de modo a garantir que seus objetivos sejam alcançados. A estrutura de seu questionário baseia-se em cinco elementos do ciclo de planejamento, gestão e avaliação (contexto, planejamento, insumos, processos e resultados), sendo cada elemento composto por temas específicos, abordados em diferentes módulos temáticos. O método Rappam, desenvolvido pelo WWF entre os anos de 1999 e 2002, constitui uma das várias metodologias de avaliação da efetividade de gestão de áreas protegidas compatíveis com o referencial proposto pela WCPA. Seu objetivo busca oferecer aos tomadores de decisão e formuladores de políticas relacionadas a unidades de conservação uma ferramenta simples para identificar as principais tendências e os aspectos que necessitam ser considerados para se alcançar uma melhor efetividade de gestão em um dado sistema ou grupo de áreas protegidas. O método tem sido implementado em 53 países e em mais de 1.600 áreas protegidas na Europa, Ásia, África, América Latina e Caribe.  Desde 2004, a avaliação da efetividade do manejo em sistemas de áreas protegidas é uma recomendação do Programa de Trabalho para as Áreas Protegidas da Convenção sobre Diversidade Biológica. No mundo todo, aproximadamente 4.000 aplicações já foram realizadas, utilizando 45 metodologias diferentes. As informações obtidas são armazenadas no Banco Mundial de Dados de Áreas Protegidas, administrado pela Organização das Nações Unidas (ONU) em parceria com a UICN (União Internacional para a Conservação da Natureza). Aproximadamente 1.000 unidades de conservação em todo o mundo, foram avaliadas pela metodologia RAPPAM (Rapid Assessment and Priorization of Protected Area Management/ Avaliação rápida e priorização da gestão de unidades de conservação). Desenvolvida pela Rede WWF, a metodologia RAPPAM permite a avaliação rápida e priorização do manejo em unidades de conservação. O Ibama (Instituto Brasileiro do Meio Ambiente e dos Recursos Naturais Renováveis), em parceria com o WWF-Brasil, utilizou a metodologia RAPPAM para avaliar 246 unidades de conservação federais. Entre outubro de 2005 e dezembro de 2006, foram avaliadas 93 unidades no bioma Amazônia, 61 no Mata Atlântica, 40 no Marinho Costeiro, 27 no Cerrado, 17 no Caatinga, duas no Pantanal e uma no Pampa.)</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D6F3A" w:rsidRPr="00BF7832" w14:paraId="75DBDBC8" w14:textId="77777777" w:rsidTr="001D6F3A">
        <w:trPr>
          <w:trHeight w:val="470"/>
        </w:trPr>
        <w:tc>
          <w:tcPr>
            <w:tcW w:w="9180" w:type="dxa"/>
          </w:tcPr>
          <w:p w14:paraId="7C8E3032" w14:textId="77777777" w:rsidR="00F97B62" w:rsidRPr="007F35E4" w:rsidRDefault="00F97B62" w:rsidP="005071DD">
            <w:pPr>
              <w:pStyle w:val="Default"/>
              <w:rPr>
                <w:sz w:val="22"/>
                <w:szCs w:val="22"/>
                <w:lang w:val="pt-BR"/>
              </w:rPr>
            </w:pPr>
            <w:r w:rsidRPr="003A4E8B">
              <w:rPr>
                <w:sz w:val="22"/>
                <w:szCs w:val="22"/>
                <w:u w:val="single"/>
                <w:lang w:val="pt-BR"/>
              </w:rPr>
              <w:t xml:space="preserve">Indicador </w:t>
            </w:r>
            <w:r>
              <w:rPr>
                <w:sz w:val="22"/>
                <w:szCs w:val="22"/>
                <w:u w:val="single"/>
                <w:lang w:val="pt-BR"/>
              </w:rPr>
              <w:t>proposto monitorar para a Meta</w:t>
            </w:r>
            <w:r w:rsidRPr="003A4E8B">
              <w:rPr>
                <w:sz w:val="22"/>
                <w:szCs w:val="22"/>
                <w:u w:val="single"/>
                <w:lang w:val="pt-BR"/>
              </w:rPr>
              <w:t>:</w:t>
            </w:r>
            <w:r w:rsidRPr="003A4E8B">
              <w:rPr>
                <w:sz w:val="22"/>
                <w:szCs w:val="22"/>
                <w:lang w:val="pt-BR"/>
              </w:rPr>
              <w:t xml:space="preserve"> </w:t>
            </w:r>
            <w:r>
              <w:rPr>
                <w:sz w:val="22"/>
                <w:szCs w:val="22"/>
                <w:lang w:val="pt-BR"/>
              </w:rPr>
              <w:t>11</w:t>
            </w:r>
          </w:p>
        </w:tc>
      </w:tr>
    </w:tbl>
    <w:p w14:paraId="0E8B7DF9" w14:textId="77777777" w:rsidR="0089621A" w:rsidRPr="003A4E8B" w:rsidRDefault="0089621A" w:rsidP="0089621A">
      <w:pPr>
        <w:pStyle w:val="Default"/>
        <w:rPr>
          <w:sz w:val="22"/>
          <w:szCs w:val="22"/>
          <w:lang w:val="pt-BR"/>
        </w:rPr>
      </w:pPr>
      <w:bookmarkStart w:id="42" w:name="_Hlk494966437"/>
      <w:r w:rsidRPr="003A4E8B">
        <w:rPr>
          <w:b/>
          <w:sz w:val="22"/>
          <w:szCs w:val="22"/>
          <w:lang w:val="pt-BR"/>
        </w:rPr>
        <w:t xml:space="preserve">PB022 – </w:t>
      </w:r>
      <w:bookmarkStart w:id="43" w:name="_Hlk494966841"/>
      <w:r w:rsidRPr="003A4E8B">
        <w:rPr>
          <w:b/>
          <w:sz w:val="22"/>
          <w:szCs w:val="22"/>
          <w:lang w:val="pt-BR"/>
        </w:rPr>
        <w:t>Plano de Gest</w:t>
      </w:r>
      <w:r w:rsidR="007F35E4" w:rsidRPr="003A4E8B">
        <w:rPr>
          <w:b/>
          <w:sz w:val="22"/>
          <w:szCs w:val="22"/>
          <w:lang w:val="pt-BR"/>
        </w:rPr>
        <w:t>ã</w:t>
      </w:r>
      <w:r w:rsidRPr="003A4E8B">
        <w:rPr>
          <w:b/>
          <w:sz w:val="22"/>
          <w:szCs w:val="22"/>
          <w:lang w:val="pt-BR"/>
        </w:rPr>
        <w:t>o Territorial e Ambiental (PGTA) de Terras Indígenas</w:t>
      </w:r>
      <w:r w:rsidRPr="003A4E8B">
        <w:rPr>
          <w:sz w:val="22"/>
          <w:szCs w:val="22"/>
          <w:lang w:val="pt-BR"/>
        </w:rPr>
        <w:t xml:space="preserve"> </w:t>
      </w:r>
      <w:bookmarkEnd w:id="42"/>
      <w:bookmarkEnd w:id="43"/>
      <w:r w:rsidRPr="003A4E8B">
        <w:rPr>
          <w:sz w:val="22"/>
          <w:szCs w:val="22"/>
          <w:lang w:val="pt-BR"/>
        </w:rPr>
        <w:t xml:space="preserve">- O indicador apresenta o </w:t>
      </w:r>
      <w:r w:rsidRPr="003A4E8B">
        <w:rPr>
          <w:b/>
          <w:sz w:val="22"/>
          <w:szCs w:val="22"/>
          <w:lang w:val="pt-BR"/>
        </w:rPr>
        <w:t>número e área de Terras Indígenas que tem PGTAs por bioma. Este indicador mede a proporção de Terras Indígenas com PGTAs elaborados e/ou implementados dentre as Terras Indígenas delimitadas com portaria da FUNAI</w:t>
      </w:r>
      <w:r w:rsidRPr="003A4E8B">
        <w:rPr>
          <w:sz w:val="22"/>
          <w:szCs w:val="22"/>
          <w:lang w:val="pt-BR"/>
        </w:rPr>
        <w:t xml:space="preserve">. </w:t>
      </w:r>
    </w:p>
    <w:p w14:paraId="186C65BE" w14:textId="77777777" w:rsidR="005127C6" w:rsidRPr="003A4E8B" w:rsidRDefault="007F35E4" w:rsidP="005127C6">
      <w:pPr>
        <w:pStyle w:val="Default"/>
        <w:rPr>
          <w:sz w:val="22"/>
          <w:szCs w:val="22"/>
          <w:lang w:val="pt-BR"/>
        </w:rPr>
      </w:pPr>
      <w:bookmarkStart w:id="44" w:name="_Hlk494652182"/>
      <w:r w:rsidRPr="003A4E8B">
        <w:rPr>
          <w:sz w:val="22"/>
          <w:szCs w:val="22"/>
          <w:u w:val="single"/>
          <w:lang w:val="pt-BR"/>
        </w:rPr>
        <w:t>Abrangência</w:t>
      </w:r>
      <w:r w:rsidRPr="003A4E8B">
        <w:rPr>
          <w:sz w:val="22"/>
          <w:szCs w:val="22"/>
          <w:lang w:val="pt-BR"/>
        </w:rPr>
        <w:t xml:space="preserve"> – Nacional; </w:t>
      </w:r>
      <w:r w:rsidRPr="003A4E8B">
        <w:rPr>
          <w:sz w:val="22"/>
          <w:szCs w:val="22"/>
          <w:u w:val="single"/>
          <w:lang w:val="pt-BR"/>
        </w:rPr>
        <w:t>Níveis de Desagregação</w:t>
      </w:r>
      <w:r w:rsidRPr="003A4E8B">
        <w:rPr>
          <w:sz w:val="22"/>
          <w:szCs w:val="22"/>
          <w:lang w:val="pt-BR"/>
        </w:rPr>
        <w:t xml:space="preserve"> – Nacional </w:t>
      </w:r>
      <w:bookmarkEnd w:id="44"/>
      <w:r w:rsidRPr="003A4E8B">
        <w:rPr>
          <w:color w:val="FF0000"/>
          <w:sz w:val="22"/>
          <w:szCs w:val="22"/>
          <w:lang w:val="pt-BR"/>
        </w:rPr>
        <w:t>[Obs.: Deveria desagregar por bioma]</w:t>
      </w:r>
    </w:p>
    <w:p w14:paraId="1187EAEA" w14:textId="0E8F4AB1" w:rsidR="007F35E4" w:rsidRPr="003A4E8B" w:rsidRDefault="007F35E4" w:rsidP="007F35E4">
      <w:pPr>
        <w:pStyle w:val="Default"/>
        <w:rPr>
          <w:sz w:val="22"/>
          <w:szCs w:val="22"/>
          <w:lang w:val="pt-BR"/>
        </w:rPr>
      </w:pPr>
      <w:r w:rsidRPr="003A4E8B">
        <w:rPr>
          <w:sz w:val="22"/>
          <w:szCs w:val="22"/>
          <w:u w:val="single"/>
          <w:lang w:val="pt-BR"/>
        </w:rPr>
        <w:t>Fonte de Dados</w:t>
      </w:r>
      <w:r w:rsidRPr="003A4E8B">
        <w:rPr>
          <w:sz w:val="22"/>
          <w:szCs w:val="22"/>
          <w:lang w:val="pt-BR"/>
        </w:rPr>
        <w:t xml:space="preserve"> - Fundação Nacional</w:t>
      </w:r>
      <w:r w:rsidR="00640034">
        <w:rPr>
          <w:sz w:val="22"/>
          <w:szCs w:val="22"/>
          <w:lang w:val="pt-BR"/>
        </w:rPr>
        <w:t xml:space="preserve"> </w:t>
      </w:r>
      <w:r w:rsidRPr="003A4E8B">
        <w:rPr>
          <w:sz w:val="22"/>
          <w:szCs w:val="22"/>
          <w:lang w:val="pt-BR"/>
        </w:rPr>
        <w:t xml:space="preserve">do Índio - FUNAI </w:t>
      </w:r>
    </w:p>
    <w:p w14:paraId="264BD206" w14:textId="77777777" w:rsidR="007F35E4" w:rsidRPr="003A4E8B" w:rsidRDefault="007F35E4" w:rsidP="007F35E4">
      <w:pPr>
        <w:pStyle w:val="Default"/>
        <w:rPr>
          <w:sz w:val="22"/>
          <w:szCs w:val="22"/>
          <w:lang w:val="pt-BR"/>
        </w:rPr>
      </w:pPr>
      <w:r w:rsidRPr="003A4E8B">
        <w:rPr>
          <w:sz w:val="22"/>
          <w:szCs w:val="22"/>
          <w:u w:val="single"/>
          <w:lang w:val="pt-BR"/>
        </w:rPr>
        <w:t>Instituição responsável</w:t>
      </w:r>
      <w:r w:rsidRPr="003A4E8B">
        <w:rPr>
          <w:sz w:val="22"/>
          <w:szCs w:val="22"/>
          <w:lang w:val="pt-BR"/>
        </w:rPr>
        <w:t xml:space="preserve"> - Departamento de Extrativismo – DEX, da Secretaria de Extrativismo e Desenvolvimento Rural e Sustentável – SEDR, do Ministério do Meio Ambiente – MMA. (Os Planos de Gestão Territorial e Ambiental de terras indígenas são importantes ferramentas de implementação da PNGATI, ..., que visam à valorização do patrimônio material e imaterial indígena, à recuperação, à conservação e ao uso sustentável dos recursos naturais, assegurando a melhoria da qualidade de vida e as condições plenas de reprodução física e cultural das atuais e futuras gerações indígenas...)</w:t>
      </w:r>
    </w:p>
    <w:p w14:paraId="45C500CD" w14:textId="77777777" w:rsidR="005071DD" w:rsidRPr="003A4E8B" w:rsidRDefault="005071DD" w:rsidP="005071DD">
      <w:pPr>
        <w:pStyle w:val="Default"/>
        <w:rPr>
          <w:sz w:val="22"/>
          <w:szCs w:val="22"/>
          <w:lang w:val="pt-BR"/>
        </w:rPr>
      </w:pPr>
      <w:bookmarkStart w:id="45" w:name="_Hlk494652979"/>
      <w:bookmarkStart w:id="46" w:name="_Hlk494706989"/>
      <w:r w:rsidRPr="003A4E8B">
        <w:rPr>
          <w:sz w:val="22"/>
          <w:szCs w:val="22"/>
          <w:u w:val="single"/>
          <w:lang w:val="pt-BR"/>
        </w:rPr>
        <w:t>Indicador proposto monitorar para as Metas:</w:t>
      </w:r>
      <w:r w:rsidRPr="003A4E8B">
        <w:rPr>
          <w:sz w:val="22"/>
          <w:szCs w:val="22"/>
          <w:lang w:val="pt-BR"/>
        </w:rPr>
        <w:t xml:space="preserve"> </w:t>
      </w:r>
      <w:r>
        <w:rPr>
          <w:sz w:val="22"/>
          <w:szCs w:val="22"/>
          <w:lang w:val="pt-BR"/>
        </w:rPr>
        <w:t xml:space="preserve">14 e 18 </w:t>
      </w:r>
      <w:r w:rsidRPr="00280771">
        <w:rPr>
          <w:color w:val="FF0000"/>
          <w:sz w:val="22"/>
          <w:szCs w:val="22"/>
          <w:lang w:val="pt-BR"/>
        </w:rPr>
        <w:t>[Obs.: Deveria também monitorar a Meta 11]</w:t>
      </w:r>
      <w:r w:rsidRPr="003A4E8B">
        <w:rPr>
          <w:sz w:val="22"/>
          <w:szCs w:val="22"/>
          <w:lang w:val="pt-BR"/>
        </w:rPr>
        <w:t xml:space="preserve"> </w:t>
      </w:r>
    </w:p>
    <w:bookmarkEnd w:id="45"/>
    <w:bookmarkEnd w:id="46"/>
    <w:p w14:paraId="31BCA366" w14:textId="77777777" w:rsidR="005071DD" w:rsidRDefault="005071DD" w:rsidP="007F35E4">
      <w:pPr>
        <w:pStyle w:val="Default"/>
        <w:rPr>
          <w:sz w:val="22"/>
          <w:szCs w:val="22"/>
          <w:lang w:val="pt-BR"/>
        </w:rPr>
      </w:pPr>
    </w:p>
    <w:p w14:paraId="2CD53B40" w14:textId="77777777" w:rsidR="00396129" w:rsidRPr="00396129" w:rsidRDefault="00396129" w:rsidP="00396129">
      <w:pPr>
        <w:pStyle w:val="Default"/>
        <w:rPr>
          <w:sz w:val="22"/>
          <w:szCs w:val="22"/>
          <w:lang w:val="pt-BR"/>
        </w:rPr>
      </w:pPr>
      <w:bookmarkStart w:id="47" w:name="_Hlk495018281"/>
      <w:r w:rsidRPr="00396129">
        <w:rPr>
          <w:b/>
          <w:sz w:val="22"/>
          <w:szCs w:val="22"/>
          <w:lang w:val="pt-BR"/>
        </w:rPr>
        <w:t>PB025 – Unidades de Conservação de Uso Sustentável com Instrumentos de Gestão</w:t>
      </w:r>
      <w:r w:rsidRPr="00396129">
        <w:rPr>
          <w:sz w:val="22"/>
          <w:szCs w:val="22"/>
          <w:lang w:val="pt-BR"/>
        </w:rPr>
        <w:t xml:space="preserve"> - O indicador mede a proporção de Unidades de Conservação de Uso Sustentável (SNUC) como Resex, RDS, e FLONA, com instrumento de gestão elaborado e implementado. </w:t>
      </w:r>
      <w:bookmarkEnd w:id="47"/>
    </w:p>
    <w:p w14:paraId="0B4ECCC3" w14:textId="77777777" w:rsidR="00396129" w:rsidRPr="00396129" w:rsidRDefault="00396129" w:rsidP="007F35E4">
      <w:pPr>
        <w:pStyle w:val="Default"/>
        <w:rPr>
          <w:sz w:val="22"/>
          <w:szCs w:val="22"/>
          <w:lang w:val="pt-BR"/>
        </w:rPr>
      </w:pPr>
      <w:r w:rsidRPr="00396129">
        <w:rPr>
          <w:sz w:val="22"/>
          <w:szCs w:val="22"/>
          <w:u w:val="single"/>
          <w:lang w:val="pt-BR"/>
        </w:rPr>
        <w:t>Abrangência</w:t>
      </w:r>
      <w:r w:rsidRPr="00396129">
        <w:rPr>
          <w:sz w:val="22"/>
          <w:szCs w:val="22"/>
          <w:lang w:val="pt-BR"/>
        </w:rPr>
        <w:t xml:space="preserve"> – Nacional; </w:t>
      </w:r>
      <w:r w:rsidRPr="00396129">
        <w:rPr>
          <w:sz w:val="22"/>
          <w:szCs w:val="22"/>
          <w:u w:val="single"/>
          <w:lang w:val="pt-BR"/>
        </w:rPr>
        <w:t>Níveis de Desagregação</w:t>
      </w:r>
      <w:r w:rsidRPr="00396129">
        <w:rPr>
          <w:sz w:val="22"/>
          <w:szCs w:val="22"/>
          <w:lang w:val="pt-BR"/>
        </w:rPr>
        <w:t xml:space="preserve"> – Nacional e biomas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60"/>
      </w:tblGrid>
      <w:tr w:rsidR="00035475" w:rsidRPr="00BF7832" w14:paraId="7365C223" w14:textId="77777777">
        <w:trPr>
          <w:trHeight w:val="178"/>
        </w:trPr>
        <w:tc>
          <w:tcPr>
            <w:tcW w:w="6860" w:type="dxa"/>
          </w:tcPr>
          <w:p w14:paraId="69120564" w14:textId="77777777" w:rsidR="00035475" w:rsidRPr="00035475" w:rsidRDefault="00396129" w:rsidP="00035475">
            <w:pPr>
              <w:autoSpaceDE w:val="0"/>
              <w:autoSpaceDN w:val="0"/>
              <w:adjustRightInd w:val="0"/>
              <w:spacing w:after="0" w:line="240" w:lineRule="auto"/>
              <w:rPr>
                <w:rFonts w:ascii="Calibri" w:hAnsi="Calibri" w:cs="Calibri"/>
                <w:color w:val="000000"/>
                <w:lang w:val="pt-BR"/>
              </w:rPr>
            </w:pPr>
            <w:r w:rsidRPr="00035475">
              <w:rPr>
                <w:rFonts w:ascii="Calibri" w:hAnsi="Calibri" w:cs="Calibri"/>
                <w:color w:val="000000"/>
                <w:u w:val="single"/>
                <w:lang w:val="pt-BR"/>
              </w:rPr>
              <w:t>Fonte de dados</w:t>
            </w:r>
            <w:r w:rsidRPr="00035475">
              <w:rPr>
                <w:rFonts w:ascii="Calibri" w:hAnsi="Calibri" w:cs="Calibri"/>
                <w:color w:val="000000"/>
                <w:lang w:val="pt-BR"/>
              </w:rPr>
              <w:t xml:space="preserve"> - </w:t>
            </w:r>
            <w:r w:rsidR="00035475" w:rsidRPr="00035475">
              <w:rPr>
                <w:rFonts w:ascii="Calibri" w:hAnsi="Calibri" w:cs="Calibri"/>
                <w:color w:val="000000"/>
                <w:lang w:val="pt-BR"/>
              </w:rPr>
              <w:t xml:space="preserve">Cadastro Nacional de Unidades de Conservação – CNUC, do Departamento de Áreas Protegidas – DAP, do Ministério do Meio Ambiente – MMA. </w:t>
            </w:r>
          </w:p>
        </w:tc>
      </w:tr>
    </w:tbl>
    <w:p w14:paraId="21D5BFBD" w14:textId="77777777" w:rsidR="00CC35C0" w:rsidRPr="00035475" w:rsidRDefault="00CC35C0" w:rsidP="00CC35C0">
      <w:pPr>
        <w:autoSpaceDE w:val="0"/>
        <w:autoSpaceDN w:val="0"/>
        <w:adjustRightInd w:val="0"/>
        <w:spacing w:after="0" w:line="240" w:lineRule="auto"/>
        <w:rPr>
          <w:lang w:val="pt-BR"/>
        </w:rPr>
      </w:pPr>
      <w:r w:rsidRPr="00035475">
        <w:rPr>
          <w:rFonts w:ascii="Calibri" w:hAnsi="Calibri" w:cs="Calibri"/>
          <w:color w:val="000000"/>
          <w:u w:val="single"/>
          <w:lang w:val="pt-BR"/>
        </w:rPr>
        <w:t>Instituição responsável</w:t>
      </w:r>
      <w:r w:rsidRPr="00035475">
        <w:rPr>
          <w:rFonts w:ascii="Calibri" w:hAnsi="Calibri" w:cs="Calibri"/>
          <w:color w:val="000000"/>
          <w:lang w:val="pt-BR"/>
        </w:rPr>
        <w:t xml:space="preserve"> - Departamento de Áreas Protegidas – DAP, do Ministério do Meio Ambiente – MMA (As Unidades de Conservação de Uso Sustentável do SNUC, permitem a permanência das populações tradicionais, sendo mantidas e incentivadas, bem como são permitidas as atividades econômicas de baixo impacto, essencialmente aquelas de subsistência. Para assegurar a efetividade de manejo dessas Unidades de Conservação a elaboração e implementação dos instrumentos adequados de gestão são fundamentais. </w:t>
      </w:r>
      <w:r w:rsidRPr="00035475">
        <w:rPr>
          <w:lang w:val="pt-BR"/>
        </w:rPr>
        <w:t xml:space="preserve">Todas as unidades de conservação devem dispor de um Plano de Manejo, que deve abranger a área da Unidade de Conservação, sua zona de amortecimento e os corredores ecológicos, incluindo medidas com o fim de promover sua integração à vida econômica social das comunidades vizinhas (Art. 27, §1º). </w:t>
      </w:r>
    </w:p>
    <w:p w14:paraId="2029756D" w14:textId="77777777" w:rsidR="00035475" w:rsidRDefault="00CC35C0" w:rsidP="00CC35C0">
      <w:pPr>
        <w:autoSpaceDE w:val="0"/>
        <w:autoSpaceDN w:val="0"/>
        <w:adjustRightInd w:val="0"/>
        <w:spacing w:after="0" w:line="240" w:lineRule="auto"/>
        <w:rPr>
          <w:lang w:val="pt-BR"/>
        </w:rPr>
      </w:pPr>
      <w:r w:rsidRPr="00035475">
        <w:rPr>
          <w:lang w:val="pt-BR"/>
        </w:rPr>
        <w:t>O Plano de Manejo visa levar a Unidade de Conservação a cumprir com os objetivos estabelecidos na sua criação; definir objetivos específicos de manejo, orientando a gestão da Unidade de Conservação; promover o manejo da Unidade de Conservação, orientado pelo conhecimento disponível e/ou gerado.</w:t>
      </w:r>
      <w:r>
        <w:rPr>
          <w:lang w:val="pt-BR"/>
        </w:rPr>
        <w:t>)</w:t>
      </w:r>
    </w:p>
    <w:p w14:paraId="718AA02D" w14:textId="77777777" w:rsidR="00CC35C0" w:rsidRDefault="00CC35C0" w:rsidP="00CC35C0">
      <w:pPr>
        <w:autoSpaceDE w:val="0"/>
        <w:autoSpaceDN w:val="0"/>
        <w:adjustRightInd w:val="0"/>
        <w:spacing w:after="0" w:line="240" w:lineRule="auto"/>
        <w:rPr>
          <w:rFonts w:ascii="Calibri" w:hAnsi="Calibri" w:cs="Calibri"/>
          <w:color w:val="000000"/>
          <w:sz w:val="24"/>
          <w:szCs w:val="24"/>
          <w:lang w:val="pt-BR"/>
        </w:rPr>
      </w:pPr>
      <w:r w:rsidRPr="003A4E8B">
        <w:rPr>
          <w:rFonts w:ascii="Calibri" w:hAnsi="Calibri" w:cs="Calibri"/>
          <w:color w:val="000000"/>
          <w:u w:val="single"/>
          <w:lang w:val="pt-BR"/>
        </w:rPr>
        <w:t>Indicador proposto monitorar para a Meta:</w:t>
      </w:r>
      <w:r w:rsidRPr="003A4E8B">
        <w:rPr>
          <w:rFonts w:ascii="Calibri" w:hAnsi="Calibri" w:cs="Calibri"/>
          <w:color w:val="000000"/>
          <w:lang w:val="pt-BR"/>
        </w:rPr>
        <w:t xml:space="preserve"> </w:t>
      </w:r>
      <w:r>
        <w:rPr>
          <w:lang w:val="pt-BR"/>
        </w:rPr>
        <w:t xml:space="preserve">18 </w:t>
      </w:r>
      <w:r w:rsidRPr="00280771">
        <w:rPr>
          <w:color w:val="FF0000"/>
          <w:lang w:val="pt-BR"/>
        </w:rPr>
        <w:t>[Obs.: Deveria também monitorar a Meta 11]</w:t>
      </w:r>
    </w:p>
    <w:p w14:paraId="6E2FC66C" w14:textId="77777777" w:rsidR="00035475" w:rsidRDefault="00035475" w:rsidP="0045449B">
      <w:pPr>
        <w:autoSpaceDE w:val="0"/>
        <w:autoSpaceDN w:val="0"/>
        <w:adjustRightInd w:val="0"/>
        <w:spacing w:after="0" w:line="240" w:lineRule="auto"/>
        <w:rPr>
          <w:rFonts w:ascii="Calibri" w:hAnsi="Calibri" w:cs="Calibri"/>
          <w:color w:val="000000"/>
          <w:sz w:val="24"/>
          <w:szCs w:val="24"/>
          <w:lang w:val="pt-BR"/>
        </w:rPr>
      </w:pPr>
    </w:p>
    <w:p w14:paraId="39DC029D" w14:textId="77777777" w:rsidR="000D77C0" w:rsidRPr="00B36FA3" w:rsidRDefault="000D77C0" w:rsidP="0045449B">
      <w:pPr>
        <w:autoSpaceDE w:val="0"/>
        <w:autoSpaceDN w:val="0"/>
        <w:adjustRightInd w:val="0"/>
        <w:spacing w:after="0" w:line="240" w:lineRule="auto"/>
        <w:rPr>
          <w:rFonts w:ascii="Calibri" w:hAnsi="Calibri" w:cs="Calibri"/>
          <w:color w:val="000000"/>
          <w:sz w:val="24"/>
          <w:szCs w:val="24"/>
          <w:lang w:val="pt-BR"/>
        </w:rPr>
      </w:pPr>
    </w:p>
    <w:p w14:paraId="485D11BC" w14:textId="77777777" w:rsidR="0070596D" w:rsidRPr="000D77C0" w:rsidRDefault="0016288A" w:rsidP="0045449B">
      <w:pPr>
        <w:autoSpaceDE w:val="0"/>
        <w:autoSpaceDN w:val="0"/>
        <w:adjustRightInd w:val="0"/>
        <w:spacing w:after="0" w:line="240" w:lineRule="auto"/>
        <w:rPr>
          <w:rFonts w:ascii="Calibri" w:hAnsi="Calibri" w:cs="Calibri"/>
          <w:color w:val="000000"/>
          <w:lang w:val="pt-BR"/>
        </w:rPr>
      </w:pPr>
      <w:r w:rsidRPr="000D77C0">
        <w:rPr>
          <w:rFonts w:ascii="Calibri" w:hAnsi="Calibri" w:cs="Calibri"/>
          <w:color w:val="000000"/>
          <w:lang w:val="pt-BR"/>
        </w:rPr>
        <w:t>O PainelBio também recomendou os seguintes indicadores complementares, que ainda necessitam desenvolvimento</w:t>
      </w:r>
      <w:r w:rsidR="007971A4" w:rsidRPr="000D77C0">
        <w:rPr>
          <w:rFonts w:ascii="Calibri" w:hAnsi="Calibri" w:cs="Calibri"/>
          <w:color w:val="000000"/>
          <w:lang w:val="pt-BR"/>
        </w:rPr>
        <w:t>, sendo três para a Meta 11</w:t>
      </w:r>
      <w:r w:rsidRPr="000D77C0">
        <w:rPr>
          <w:rFonts w:ascii="Calibri" w:hAnsi="Calibri" w:cs="Calibri"/>
          <w:color w:val="000000"/>
          <w:lang w:val="pt-BR"/>
        </w:rPr>
        <w:t>:</w:t>
      </w:r>
    </w:p>
    <w:p w14:paraId="357E24D3" w14:textId="77777777" w:rsidR="007971A4" w:rsidRPr="000D77C0" w:rsidRDefault="007971A4" w:rsidP="0045449B">
      <w:pPr>
        <w:autoSpaceDE w:val="0"/>
        <w:autoSpaceDN w:val="0"/>
        <w:adjustRightInd w:val="0"/>
        <w:spacing w:after="0" w:line="240" w:lineRule="auto"/>
        <w:rPr>
          <w:rFonts w:ascii="Calibri" w:hAnsi="Calibri" w:cs="Calibri"/>
          <w:color w:val="000000"/>
          <w:lang w:val="pt-BR"/>
        </w:rPr>
      </w:pPr>
    </w:p>
    <w:p w14:paraId="43579017" w14:textId="77777777" w:rsidR="0016288A" w:rsidRPr="000D77C0" w:rsidRDefault="007971A4" w:rsidP="0045449B">
      <w:pPr>
        <w:autoSpaceDE w:val="0"/>
        <w:autoSpaceDN w:val="0"/>
        <w:adjustRightInd w:val="0"/>
        <w:spacing w:after="0" w:line="240" w:lineRule="auto"/>
        <w:rPr>
          <w:rFonts w:cstheme="minorHAnsi"/>
          <w:b/>
          <w:bCs/>
          <w:color w:val="000000"/>
          <w:lang w:val="pt-BR"/>
        </w:rPr>
      </w:pPr>
      <w:r w:rsidRPr="000D77C0">
        <w:rPr>
          <w:rFonts w:cstheme="minorHAnsi"/>
          <w:b/>
          <w:bCs/>
          <w:color w:val="000000"/>
          <w:lang w:val="pt-BR"/>
        </w:rPr>
        <w:t xml:space="preserve">38. Índice de Fragmentação e Conectividade – </w:t>
      </w:r>
      <w:r w:rsidRPr="007971A4">
        <w:rPr>
          <w:rFonts w:cstheme="minorHAnsi"/>
          <w:color w:val="000000"/>
          <w:lang w:val="pt-BR"/>
        </w:rPr>
        <w:t>A abordagem na escala de paisagens permite que outras medidas espaciais de conservação sejam consideradas para assegurar a conectividade de áreas de especial interesse para a biodiversidade e serviços ecossistêmicos, a resiliência, representação ecológica, e interesses das comunidades. Além disso é importante considerar a interdependência dos processos, nas diferentes escalas (ex. gestão de bacias hidrográficas, "rios voadores", entre outros). Nesse contexto, os diferentes regimes de proteção de áreas podem ser considerados para o planejamento e gestão da paisagem considerando os princípios de equidade, efetividade e representatividade abordados.</w:t>
      </w:r>
    </w:p>
    <w:p w14:paraId="113F893E" w14:textId="77777777" w:rsidR="007971A4" w:rsidRPr="000D77C0" w:rsidRDefault="007971A4" w:rsidP="0045449B">
      <w:pPr>
        <w:autoSpaceDE w:val="0"/>
        <w:autoSpaceDN w:val="0"/>
        <w:adjustRightInd w:val="0"/>
        <w:spacing w:after="0" w:line="240" w:lineRule="auto"/>
        <w:rPr>
          <w:rFonts w:ascii="Calibri" w:hAnsi="Calibri" w:cs="Calibri"/>
          <w:color w:val="000000"/>
          <w:lang w:val="pt-BR"/>
        </w:rPr>
      </w:pPr>
    </w:p>
    <w:p w14:paraId="4D80BC8E" w14:textId="77777777" w:rsidR="0016288A" w:rsidRPr="000D77C0" w:rsidRDefault="007971A4" w:rsidP="0045449B">
      <w:pPr>
        <w:autoSpaceDE w:val="0"/>
        <w:autoSpaceDN w:val="0"/>
        <w:adjustRightInd w:val="0"/>
        <w:spacing w:after="0" w:line="240" w:lineRule="auto"/>
        <w:rPr>
          <w:rFonts w:cstheme="minorHAnsi"/>
          <w:color w:val="000000"/>
          <w:lang w:val="pt-BR"/>
        </w:rPr>
      </w:pPr>
      <w:r w:rsidRPr="007971A4">
        <w:rPr>
          <w:rFonts w:cstheme="minorHAnsi"/>
          <w:b/>
          <w:bCs/>
          <w:color w:val="000000"/>
          <w:lang w:val="pt-BR"/>
        </w:rPr>
        <w:t>47. Índice de Representatividade Ecológica em U</w:t>
      </w:r>
      <w:r w:rsidRPr="000D77C0">
        <w:rPr>
          <w:rFonts w:cstheme="minorHAnsi"/>
          <w:b/>
          <w:bCs/>
          <w:color w:val="000000"/>
          <w:lang w:val="pt-BR"/>
        </w:rPr>
        <w:t>C</w:t>
      </w:r>
      <w:r w:rsidRPr="007971A4">
        <w:rPr>
          <w:rFonts w:cstheme="minorHAnsi"/>
          <w:b/>
          <w:bCs/>
          <w:color w:val="000000"/>
          <w:lang w:val="pt-BR"/>
        </w:rPr>
        <w:t>s</w:t>
      </w:r>
      <w:r w:rsidRPr="000D77C0">
        <w:rPr>
          <w:rFonts w:cstheme="minorHAnsi"/>
          <w:b/>
          <w:bCs/>
          <w:color w:val="000000"/>
          <w:lang w:val="pt-BR"/>
        </w:rPr>
        <w:t xml:space="preserve"> - </w:t>
      </w:r>
      <w:r w:rsidRPr="007971A4">
        <w:rPr>
          <w:rFonts w:cstheme="minorHAnsi"/>
          <w:color w:val="000000"/>
          <w:lang w:val="pt-BR"/>
        </w:rPr>
        <w:t>Indicador que demonstra a representatividade ecológica nas diferentes UCs.</w:t>
      </w:r>
    </w:p>
    <w:p w14:paraId="5ECE73CB" w14:textId="77777777" w:rsidR="007971A4" w:rsidRPr="000D77C0" w:rsidRDefault="007971A4" w:rsidP="0045449B">
      <w:pPr>
        <w:autoSpaceDE w:val="0"/>
        <w:autoSpaceDN w:val="0"/>
        <w:adjustRightInd w:val="0"/>
        <w:spacing w:after="0" w:line="240" w:lineRule="auto"/>
        <w:rPr>
          <w:rFonts w:ascii="Calibri" w:hAnsi="Calibri" w:cs="Calibri"/>
          <w:color w:val="000000"/>
          <w:lang w:val="pt-BR"/>
        </w:rPr>
      </w:pPr>
    </w:p>
    <w:p w14:paraId="313D1547" w14:textId="77777777" w:rsidR="007971A4" w:rsidRPr="000D77C0" w:rsidRDefault="00DA15BD" w:rsidP="0045449B">
      <w:pPr>
        <w:autoSpaceDE w:val="0"/>
        <w:autoSpaceDN w:val="0"/>
        <w:adjustRightInd w:val="0"/>
        <w:spacing w:after="0" w:line="240" w:lineRule="auto"/>
        <w:rPr>
          <w:rFonts w:cstheme="minorHAnsi"/>
          <w:color w:val="000000"/>
          <w:lang w:val="pt-BR"/>
        </w:rPr>
      </w:pPr>
      <w:r w:rsidRPr="00DA15BD">
        <w:rPr>
          <w:rFonts w:cstheme="minorHAnsi"/>
          <w:b/>
          <w:bCs/>
          <w:color w:val="000000"/>
          <w:lang w:val="pt-BR"/>
        </w:rPr>
        <w:t>48. Cobertura Vegetal em APPs e RLs</w:t>
      </w:r>
      <w:r w:rsidRPr="000D77C0">
        <w:rPr>
          <w:rFonts w:cstheme="minorHAnsi"/>
          <w:b/>
          <w:bCs/>
          <w:color w:val="000000"/>
          <w:lang w:val="pt-BR"/>
        </w:rPr>
        <w:t xml:space="preserve"> - </w:t>
      </w:r>
      <w:r w:rsidRPr="00DA15BD">
        <w:rPr>
          <w:rFonts w:cstheme="minorHAnsi"/>
          <w:color w:val="000000"/>
          <w:lang w:val="pt-BR"/>
        </w:rPr>
        <w:t>Cobertura de Vegetação em APPs e RLs por bioma de acordo com a tabela de critérios estabelecida.</w:t>
      </w:r>
      <w:r w:rsidRPr="000D77C0">
        <w:rPr>
          <w:rFonts w:cstheme="minorHAnsi"/>
          <w:color w:val="000000"/>
          <w:lang w:val="pt-BR"/>
        </w:rPr>
        <w:t xml:space="preserve"> </w:t>
      </w:r>
      <w:r w:rsidRPr="00DA15BD">
        <w:rPr>
          <w:rFonts w:cstheme="minorHAnsi"/>
          <w:color w:val="000000"/>
          <w:lang w:val="pt-BR"/>
        </w:rPr>
        <w:t>Deve informar, de forma complementar aos dados sobre UCs, a % de área com cobertura de vegetação nos diferentes biomas terrestres cadastradas no CAR para conservação que estão conservadas ou recuperadas.</w:t>
      </w:r>
    </w:p>
    <w:p w14:paraId="0F66192A" w14:textId="77777777" w:rsidR="007971A4" w:rsidRPr="000D77C0" w:rsidRDefault="007971A4" w:rsidP="0045449B">
      <w:pPr>
        <w:autoSpaceDE w:val="0"/>
        <w:autoSpaceDN w:val="0"/>
        <w:adjustRightInd w:val="0"/>
        <w:spacing w:after="0" w:line="240" w:lineRule="auto"/>
        <w:rPr>
          <w:rFonts w:ascii="Calibri" w:hAnsi="Calibri" w:cs="Calibri"/>
          <w:color w:val="000000"/>
          <w:lang w:val="pt-BR"/>
        </w:rPr>
      </w:pPr>
    </w:p>
    <w:p w14:paraId="5AE027F6" w14:textId="77777777" w:rsidR="00DA15BD" w:rsidRPr="000D77C0" w:rsidRDefault="00DA15BD" w:rsidP="0045449B">
      <w:pPr>
        <w:autoSpaceDE w:val="0"/>
        <w:autoSpaceDN w:val="0"/>
        <w:adjustRightInd w:val="0"/>
        <w:spacing w:after="0" w:line="240" w:lineRule="auto"/>
        <w:rPr>
          <w:rFonts w:ascii="Calibri" w:hAnsi="Calibri" w:cs="Calibri"/>
          <w:color w:val="000000"/>
          <w:lang w:val="pt-BR"/>
        </w:rPr>
      </w:pPr>
      <w:r w:rsidRPr="000D77C0">
        <w:rPr>
          <w:rFonts w:ascii="Calibri" w:hAnsi="Calibri" w:cs="Calibri"/>
          <w:color w:val="000000"/>
          <w:lang w:val="pt-BR"/>
        </w:rPr>
        <w:t>Entretanto, nenhum destes três indicadores complementares propostos pelo PainelBio tratam da efetividade e/ou da equidade da gestão de áreas protegidas.</w:t>
      </w:r>
    </w:p>
    <w:p w14:paraId="646A020D" w14:textId="77777777" w:rsidR="007971A4" w:rsidRPr="000D77C0" w:rsidRDefault="007971A4" w:rsidP="0045449B">
      <w:pPr>
        <w:autoSpaceDE w:val="0"/>
        <w:autoSpaceDN w:val="0"/>
        <w:adjustRightInd w:val="0"/>
        <w:spacing w:after="0" w:line="240" w:lineRule="auto"/>
        <w:rPr>
          <w:rFonts w:ascii="Calibri" w:hAnsi="Calibri" w:cs="Calibri"/>
          <w:color w:val="000000"/>
          <w:lang w:val="pt-BR"/>
        </w:rPr>
      </w:pPr>
    </w:p>
    <w:p w14:paraId="51DD85F6" w14:textId="77777777" w:rsidR="000D77C0" w:rsidRDefault="000D77C0" w:rsidP="00B009B5">
      <w:pPr>
        <w:spacing w:after="0" w:line="240" w:lineRule="auto"/>
        <w:rPr>
          <w:rFonts w:cstheme="minorHAnsi"/>
          <w:b/>
          <w:lang w:val="pt-BR"/>
        </w:rPr>
      </w:pPr>
    </w:p>
    <w:p w14:paraId="3A691505" w14:textId="77777777" w:rsidR="003A35DB" w:rsidRDefault="00C371F6" w:rsidP="00B009B5">
      <w:pPr>
        <w:spacing w:after="0" w:line="240" w:lineRule="auto"/>
        <w:rPr>
          <w:rFonts w:cstheme="minorHAnsi"/>
          <w:lang w:val="pt-BR"/>
        </w:rPr>
      </w:pPr>
      <w:r w:rsidRPr="00C371F6">
        <w:rPr>
          <w:rFonts w:cstheme="minorHAnsi"/>
          <w:lang w:val="pt-BR"/>
        </w:rPr>
        <w:t>A Secretaria de Biodiversidade do</w:t>
      </w:r>
      <w:r>
        <w:rPr>
          <w:rFonts w:cstheme="minorHAnsi"/>
          <w:lang w:val="pt-BR"/>
        </w:rPr>
        <w:t xml:space="preserve"> Ministério do Meio Ambiente contratou equipe de consultores para avaliar o conjunto dos 54 indicadores propostos pelo PainelBio (28 prioritários e 26 complementares) e mais 43 indicadores propostos pelo MMA, sendo 39 indicadores do Planejamento Estratégico do MMA e 4 indicadores propostos pela Secretaria de Biodiversidade, num total de 87 indicadores propostos (Marinelli 2017)</w:t>
      </w:r>
    </w:p>
    <w:p w14:paraId="6C5834CF" w14:textId="77777777" w:rsidR="00C371F6" w:rsidRDefault="00C371F6" w:rsidP="00B009B5">
      <w:pPr>
        <w:spacing w:after="0" w:line="240" w:lineRule="auto"/>
        <w:rPr>
          <w:rFonts w:cstheme="minorHAnsi"/>
          <w:lang w:val="pt-BR"/>
        </w:rPr>
      </w:pPr>
    </w:p>
    <w:p w14:paraId="0EEEDACB" w14:textId="77777777" w:rsidR="00C371F6" w:rsidRDefault="00C371F6" w:rsidP="00B009B5">
      <w:pPr>
        <w:spacing w:after="0" w:line="240" w:lineRule="auto"/>
        <w:rPr>
          <w:rFonts w:cstheme="minorHAnsi"/>
          <w:lang w:val="pt-BR"/>
        </w:rPr>
      </w:pPr>
      <w:r>
        <w:rPr>
          <w:rFonts w:cstheme="minorHAnsi"/>
          <w:lang w:val="pt-BR"/>
        </w:rPr>
        <w:t>Esta equipe de consultores pré-selecio</w:t>
      </w:r>
      <w:r w:rsidR="005D7C77">
        <w:rPr>
          <w:rFonts w:cstheme="minorHAnsi"/>
          <w:lang w:val="pt-BR"/>
        </w:rPr>
        <w:t>no</w:t>
      </w:r>
      <w:r>
        <w:rPr>
          <w:rFonts w:cstheme="minorHAnsi"/>
          <w:lang w:val="pt-BR"/>
        </w:rPr>
        <w:t>u os 28 indicadores prioritários propostos pelo PainelBio</w:t>
      </w:r>
      <w:r w:rsidR="00D84CD7">
        <w:rPr>
          <w:rFonts w:cstheme="minorHAnsi"/>
          <w:lang w:val="pt-BR"/>
        </w:rPr>
        <w:t xml:space="preserve"> e 19</w:t>
      </w:r>
      <w:r w:rsidR="003718A2">
        <w:rPr>
          <w:rFonts w:cstheme="minorHAnsi"/>
          <w:lang w:val="pt-BR"/>
        </w:rPr>
        <w:t xml:space="preserve"> indicadores propostos pelo MMA (sendo 15 do Planejamento Estratégico e 4 da SBio) totalizando</w:t>
      </w:r>
      <w:r w:rsidR="00FC6214">
        <w:rPr>
          <w:rFonts w:cstheme="minorHAnsi"/>
          <w:lang w:val="pt-BR"/>
        </w:rPr>
        <w:t xml:space="preserve"> 43 indicadores que foram analis</w:t>
      </w:r>
      <w:r w:rsidR="003718A2">
        <w:rPr>
          <w:rFonts w:cstheme="minorHAnsi"/>
          <w:lang w:val="pt-BR"/>
        </w:rPr>
        <w:t>ados. A análise consistiu em três temas – abrangência (pertinência relativa à meta; abrangência da meta e relevância estratégica), exequibilidade (método de levantamento; adicional de responsabilidade, compromissos e</w:t>
      </w:r>
      <w:r w:rsidR="003718A2" w:rsidRPr="003718A2">
        <w:rPr>
          <w:rFonts w:cstheme="minorHAnsi"/>
          <w:lang w:val="pt-BR"/>
        </w:rPr>
        <w:t>/</w:t>
      </w:r>
      <w:r w:rsidR="003718A2">
        <w:rPr>
          <w:rFonts w:cstheme="minorHAnsi"/>
          <w:lang w:val="pt-BR"/>
        </w:rPr>
        <w:t>ou custos; pe</w:t>
      </w:r>
      <w:r w:rsidR="00FC6214">
        <w:rPr>
          <w:rFonts w:cstheme="minorHAnsi"/>
          <w:lang w:val="pt-BR"/>
        </w:rPr>
        <w:t>ríodo de série temporal disponí</w:t>
      </w:r>
      <w:r w:rsidR="003718A2">
        <w:rPr>
          <w:rFonts w:cstheme="minorHAnsi"/>
          <w:lang w:val="pt-BR"/>
        </w:rPr>
        <w:t>vel) e relevância estratégica (unicidade do indicador para a meta e aplicabilidade do indicador para outra meta).</w:t>
      </w:r>
    </w:p>
    <w:p w14:paraId="7C4C5F4E" w14:textId="77777777" w:rsidR="003718A2" w:rsidRDefault="003718A2" w:rsidP="00B009B5">
      <w:pPr>
        <w:spacing w:after="0" w:line="240" w:lineRule="auto"/>
        <w:rPr>
          <w:rFonts w:cstheme="minorHAnsi"/>
          <w:lang w:val="pt-BR"/>
        </w:rPr>
      </w:pPr>
    </w:p>
    <w:p w14:paraId="18F13111" w14:textId="77777777" w:rsidR="002A4783" w:rsidRDefault="003718A2" w:rsidP="00B009B5">
      <w:pPr>
        <w:spacing w:after="0" w:line="240" w:lineRule="auto"/>
        <w:rPr>
          <w:rFonts w:cstheme="minorHAnsi"/>
          <w:lang w:val="pt-BR"/>
        </w:rPr>
      </w:pPr>
      <w:r>
        <w:rPr>
          <w:rFonts w:cstheme="minorHAnsi"/>
          <w:lang w:val="pt-BR"/>
        </w:rPr>
        <w:t>Esta análise concluiu pela aprovação de 12 dos 28 indicadores prioritários propostos pelo PainelBio</w:t>
      </w:r>
      <w:r w:rsidR="002A4783">
        <w:rPr>
          <w:rFonts w:cstheme="minorHAnsi"/>
          <w:lang w:val="pt-BR"/>
        </w:rPr>
        <w:t xml:space="preserve"> e  pela reprovação de 13 indicadores prioritário do PainelBio. Dois indicadores do PainelBio foram inconclusivos e três indicadores do PainelBio foram substituídos por indicadores do Planejamento Estratégico do MMA. Dos indicadores propostos pelo MMA, 9 foram aprovados, 10 foram reprovados e 4 foram inconclusivos. No total foram considerados aptos (aprovados) 21 indicadores para 24 aplicações para 14 metas. Duas metas dependem de indicadores inconclusivos e 4 metas ainda não têm indicadores aprovados.</w:t>
      </w:r>
    </w:p>
    <w:p w14:paraId="77F42B38" w14:textId="77777777" w:rsidR="002A4783" w:rsidRDefault="002A4783" w:rsidP="00B009B5">
      <w:pPr>
        <w:spacing w:after="0" w:line="240" w:lineRule="auto"/>
        <w:rPr>
          <w:rFonts w:cstheme="minorHAnsi"/>
          <w:lang w:val="pt-BR"/>
        </w:rPr>
      </w:pPr>
    </w:p>
    <w:p w14:paraId="6D2AFF93" w14:textId="77777777" w:rsidR="002A4783" w:rsidRDefault="002A4783" w:rsidP="00B009B5">
      <w:pPr>
        <w:spacing w:after="0" w:line="240" w:lineRule="auto"/>
        <w:rPr>
          <w:rFonts w:cstheme="minorHAnsi"/>
          <w:lang w:val="pt-BR"/>
        </w:rPr>
      </w:pPr>
      <w:r>
        <w:rPr>
          <w:rFonts w:cstheme="minorHAnsi"/>
          <w:lang w:val="pt-BR"/>
        </w:rPr>
        <w:t>Para a Meta 11, esta equipe de consultores considerou apenas um indicador aprovado, um foi reprovado e outro foi considerado inconclusivo. Ape</w:t>
      </w:r>
      <w:r w:rsidR="00893E4B">
        <w:rPr>
          <w:rFonts w:cstheme="minorHAnsi"/>
          <w:lang w:val="pt-BR"/>
        </w:rPr>
        <w:t>nas um destes indicadores analis</w:t>
      </w:r>
      <w:r>
        <w:rPr>
          <w:rFonts w:cstheme="minorHAnsi"/>
          <w:lang w:val="pt-BR"/>
        </w:rPr>
        <w:t xml:space="preserve">ados refere-se a avaliação da efetividade de </w:t>
      </w:r>
      <w:r w:rsidR="00893E4B">
        <w:rPr>
          <w:rFonts w:cstheme="minorHAnsi"/>
          <w:lang w:val="pt-BR"/>
        </w:rPr>
        <w:t>gestão (o indicador PB</w:t>
      </w:r>
      <w:r w:rsidR="00F91AE4">
        <w:rPr>
          <w:rFonts w:cstheme="minorHAnsi"/>
          <w:lang w:val="pt-BR"/>
        </w:rPr>
        <w:t>0</w:t>
      </w:r>
      <w:r w:rsidR="00893E4B">
        <w:rPr>
          <w:rFonts w:cstheme="minorHAnsi"/>
          <w:lang w:val="pt-BR"/>
        </w:rPr>
        <w:t>18) que foi reprovado na análise.</w:t>
      </w:r>
      <w:r w:rsidR="00E62417">
        <w:rPr>
          <w:rFonts w:cstheme="minorHAnsi"/>
          <w:lang w:val="pt-BR"/>
        </w:rPr>
        <w:t xml:space="preserve"> </w:t>
      </w:r>
      <w:bookmarkStart w:id="48" w:name="_Hlk494966777"/>
      <w:r w:rsidR="00E62417">
        <w:rPr>
          <w:rFonts w:cstheme="minorHAnsi"/>
          <w:lang w:val="pt-BR"/>
        </w:rPr>
        <w:t>Mas o indicador PB</w:t>
      </w:r>
      <w:r w:rsidR="00F91AE4">
        <w:rPr>
          <w:rFonts w:cstheme="minorHAnsi"/>
          <w:lang w:val="pt-BR"/>
        </w:rPr>
        <w:t>0</w:t>
      </w:r>
      <w:r w:rsidR="00E62417">
        <w:rPr>
          <w:rFonts w:cstheme="minorHAnsi"/>
          <w:lang w:val="pt-BR"/>
        </w:rPr>
        <w:t>22 foi aprovado para a meta 18, mas seria também relevante para a avaliação da efetividade de gestão em terras indígenas, uma das categorias de áreas protegidas no Brasil.</w:t>
      </w:r>
    </w:p>
    <w:bookmarkEnd w:id="48"/>
    <w:p w14:paraId="259B8A8A" w14:textId="77777777" w:rsidR="00893E4B" w:rsidRDefault="00893E4B" w:rsidP="00B009B5">
      <w:pPr>
        <w:spacing w:after="0" w:line="240" w:lineRule="auto"/>
        <w:rPr>
          <w:rFonts w:cstheme="minorHAnsi"/>
          <w:lang w:val="pt-BR"/>
        </w:rPr>
      </w:pPr>
    </w:p>
    <w:p w14:paraId="5B1E8568" w14:textId="77777777" w:rsidR="00E62417" w:rsidRPr="00E62417" w:rsidRDefault="00893E4B" w:rsidP="00E62417">
      <w:pPr>
        <w:spacing w:after="0" w:line="240" w:lineRule="auto"/>
        <w:rPr>
          <w:rFonts w:cstheme="minorHAnsi"/>
          <w:color w:val="000000"/>
          <w:lang w:val="pt-BR"/>
        </w:rPr>
      </w:pPr>
      <w:bookmarkStart w:id="49" w:name="_Hlk494903658"/>
      <w:r>
        <w:rPr>
          <w:rFonts w:cstheme="minorHAnsi"/>
          <w:lang w:val="pt-BR"/>
        </w:rPr>
        <w:t>Portanto dos indicadores resultantes dos trabalhos do PainelBio apenas um indicador foi sugerido pela Oficina do Objetivo C</w:t>
      </w:r>
      <w:r w:rsidR="00A7481F">
        <w:rPr>
          <w:rFonts w:cstheme="minorHAnsi"/>
          <w:lang w:val="pt-BR"/>
        </w:rPr>
        <w:t xml:space="preserve"> para avaliar a efetividade de gestão </w:t>
      </w:r>
      <w:r>
        <w:rPr>
          <w:rFonts w:cstheme="minorHAnsi"/>
          <w:lang w:val="pt-BR"/>
        </w:rPr>
        <w:t xml:space="preserve">tendo como fontes de dados </w:t>
      </w:r>
      <w:r w:rsidRPr="006C0409">
        <w:rPr>
          <w:rFonts w:cstheme="minorHAnsi"/>
          <w:color w:val="000000"/>
          <w:lang w:val="pt-BR"/>
        </w:rPr>
        <w:t>RAPPAM</w:t>
      </w:r>
      <w:r>
        <w:rPr>
          <w:rFonts w:cstheme="minorHAnsi"/>
          <w:color w:val="000000"/>
          <w:lang w:val="pt-BR"/>
        </w:rPr>
        <w:t xml:space="preserve"> (WWF-Brasil &amp; ICMBio),</w:t>
      </w:r>
      <w:r w:rsidRPr="006C0409">
        <w:rPr>
          <w:rFonts w:cstheme="minorHAnsi"/>
          <w:color w:val="000000"/>
          <w:lang w:val="pt-BR"/>
        </w:rPr>
        <w:t xml:space="preserve"> CNUC (MMA); Tracking Tool </w:t>
      </w:r>
      <w:r>
        <w:rPr>
          <w:rFonts w:cstheme="minorHAnsi"/>
          <w:color w:val="000000"/>
          <w:lang w:val="pt-BR"/>
        </w:rPr>
        <w:t>(GEF- WWF) e Observatório de UCs (WWF-Brasil). Este indicador uma vez refinado foi recomendado pelo PainelBio como um indicador prioritário – indicador PB</w:t>
      </w:r>
      <w:r w:rsidR="00F91AE4">
        <w:rPr>
          <w:rFonts w:cstheme="minorHAnsi"/>
          <w:color w:val="000000"/>
          <w:lang w:val="pt-BR"/>
        </w:rPr>
        <w:t>0</w:t>
      </w:r>
      <w:r>
        <w:rPr>
          <w:rFonts w:cstheme="minorHAnsi"/>
          <w:color w:val="000000"/>
          <w:lang w:val="pt-BR"/>
        </w:rPr>
        <w:t>18 Efetividade de Gestão. Este indicador, entretanto foi reprovado na avaliação da equip</w:t>
      </w:r>
      <w:r w:rsidR="00A7481F">
        <w:rPr>
          <w:rFonts w:cstheme="minorHAnsi"/>
          <w:color w:val="000000"/>
          <w:lang w:val="pt-BR"/>
        </w:rPr>
        <w:t>e de consultores (Marinelli 2017).</w:t>
      </w:r>
      <w:r w:rsidR="00E62417">
        <w:rPr>
          <w:rFonts w:cstheme="minorHAnsi"/>
          <w:color w:val="000000"/>
          <w:lang w:val="pt-BR"/>
        </w:rPr>
        <w:t xml:space="preserve"> </w:t>
      </w:r>
      <w:r w:rsidR="00E62417">
        <w:rPr>
          <w:rFonts w:cstheme="minorHAnsi"/>
          <w:lang w:val="pt-BR"/>
        </w:rPr>
        <w:t>Mas o indicador PB</w:t>
      </w:r>
      <w:r w:rsidR="00F91AE4">
        <w:rPr>
          <w:rFonts w:cstheme="minorHAnsi"/>
          <w:lang w:val="pt-BR"/>
        </w:rPr>
        <w:t>0</w:t>
      </w:r>
      <w:r w:rsidR="00E62417">
        <w:rPr>
          <w:rFonts w:cstheme="minorHAnsi"/>
          <w:lang w:val="pt-BR"/>
        </w:rPr>
        <w:t>22 (</w:t>
      </w:r>
      <w:r w:rsidR="00E62417" w:rsidRPr="00E62417">
        <w:rPr>
          <w:lang w:val="pt-BR"/>
        </w:rPr>
        <w:t>Plano de Gestão Territorial e Ambiental (PGTA) de Terras Indígenas</w:t>
      </w:r>
      <w:r w:rsidR="00E62417">
        <w:rPr>
          <w:rFonts w:cstheme="minorHAnsi"/>
          <w:lang w:val="pt-BR"/>
        </w:rPr>
        <w:t>) foi aprovado para a meta 18, mas seria também relevante para a avaliação da efetividade de gestão em terras indígenas, uma das categorias de áreas protegidas no Brasil.</w:t>
      </w:r>
    </w:p>
    <w:p w14:paraId="3CF0C63E" w14:textId="77777777" w:rsidR="00A7481F" w:rsidRDefault="00A7481F" w:rsidP="00B009B5">
      <w:pPr>
        <w:spacing w:after="0" w:line="240" w:lineRule="auto"/>
        <w:rPr>
          <w:rFonts w:cstheme="minorHAnsi"/>
          <w:color w:val="000000"/>
          <w:lang w:val="pt-BR"/>
        </w:rPr>
      </w:pPr>
    </w:p>
    <w:p w14:paraId="7BF1FBBB" w14:textId="77777777" w:rsidR="00A7481F" w:rsidRDefault="00A7481F" w:rsidP="00A7481F">
      <w:pPr>
        <w:spacing w:after="0" w:line="240" w:lineRule="auto"/>
        <w:rPr>
          <w:rFonts w:cstheme="minorHAnsi"/>
          <w:color w:val="000000"/>
          <w:lang w:val="pt-BR"/>
        </w:rPr>
      </w:pPr>
      <w:bookmarkStart w:id="50" w:name="_Hlk495017893"/>
      <w:bookmarkEnd w:id="49"/>
      <w:r>
        <w:rPr>
          <w:rFonts w:cstheme="minorHAnsi"/>
          <w:lang w:val="pt-BR"/>
        </w:rPr>
        <w:t xml:space="preserve">Dos indicadores resultantes dos trabalhos do PainelBio apenas um indicador foi sugerido pela Oficina do Objetivo C para avaliar a equidade de gestão tendo como fontes de dados </w:t>
      </w:r>
      <w:r w:rsidRPr="006C0409">
        <w:rPr>
          <w:rFonts w:cstheme="minorHAnsi"/>
          <w:color w:val="000000"/>
          <w:lang w:val="pt-BR"/>
        </w:rPr>
        <w:t>RAPPAM</w:t>
      </w:r>
      <w:r>
        <w:rPr>
          <w:rFonts w:cstheme="minorHAnsi"/>
          <w:color w:val="000000"/>
          <w:lang w:val="pt-BR"/>
        </w:rPr>
        <w:t xml:space="preserve"> (WWF-Brasil &amp; ICMBio),</w:t>
      </w:r>
      <w:r w:rsidRPr="006C0409">
        <w:rPr>
          <w:rFonts w:cstheme="minorHAnsi"/>
          <w:color w:val="000000"/>
          <w:lang w:val="pt-BR"/>
        </w:rPr>
        <w:t xml:space="preserve"> CNUC (MMA); Tracking Tool </w:t>
      </w:r>
      <w:r>
        <w:rPr>
          <w:rFonts w:cstheme="minorHAnsi"/>
          <w:color w:val="000000"/>
          <w:lang w:val="pt-BR"/>
        </w:rPr>
        <w:t xml:space="preserve">(GEF- WWF) e Observatório de UCs (WWF-Brasil). Este indicador, entretanto, não foi recomendado pelo PainelBio como um indicador prioritário. Este indicador, </w:t>
      </w:r>
      <w:r w:rsidR="00B75B96">
        <w:rPr>
          <w:rFonts w:cstheme="minorHAnsi"/>
          <w:color w:val="000000"/>
          <w:lang w:val="pt-BR"/>
        </w:rPr>
        <w:t>portanto,</w:t>
      </w:r>
      <w:r>
        <w:rPr>
          <w:rFonts w:cstheme="minorHAnsi"/>
          <w:color w:val="000000"/>
          <w:lang w:val="pt-BR"/>
        </w:rPr>
        <w:t xml:space="preserve"> </w:t>
      </w:r>
      <w:r w:rsidR="00B75B96">
        <w:rPr>
          <w:rFonts w:cstheme="minorHAnsi"/>
          <w:color w:val="000000"/>
          <w:lang w:val="pt-BR"/>
        </w:rPr>
        <w:t>não foi</w:t>
      </w:r>
      <w:r>
        <w:rPr>
          <w:rFonts w:cstheme="minorHAnsi"/>
          <w:color w:val="000000"/>
          <w:lang w:val="pt-BR"/>
        </w:rPr>
        <w:t xml:space="preserve"> avalia</w:t>
      </w:r>
      <w:r w:rsidR="00B75B96">
        <w:rPr>
          <w:rFonts w:cstheme="minorHAnsi"/>
          <w:color w:val="000000"/>
          <w:lang w:val="pt-BR"/>
        </w:rPr>
        <w:t>do</w:t>
      </w:r>
      <w:r>
        <w:rPr>
          <w:rFonts w:cstheme="minorHAnsi"/>
          <w:color w:val="000000"/>
          <w:lang w:val="pt-BR"/>
        </w:rPr>
        <w:t xml:space="preserve"> </w:t>
      </w:r>
      <w:r w:rsidR="00B75B96">
        <w:rPr>
          <w:rFonts w:cstheme="minorHAnsi"/>
          <w:color w:val="000000"/>
          <w:lang w:val="pt-BR"/>
        </w:rPr>
        <w:t>pela</w:t>
      </w:r>
      <w:r>
        <w:rPr>
          <w:rFonts w:cstheme="minorHAnsi"/>
          <w:color w:val="000000"/>
          <w:lang w:val="pt-BR"/>
        </w:rPr>
        <w:t xml:space="preserve"> equipe de consultores (Marinelli 2017).</w:t>
      </w:r>
    </w:p>
    <w:p w14:paraId="0D533284" w14:textId="77777777" w:rsidR="00A7481F" w:rsidRDefault="00A7481F" w:rsidP="00A7481F">
      <w:pPr>
        <w:spacing w:after="0" w:line="240" w:lineRule="auto"/>
        <w:rPr>
          <w:rFonts w:cstheme="minorHAnsi"/>
          <w:color w:val="000000"/>
          <w:lang w:val="pt-BR"/>
        </w:rPr>
      </w:pPr>
    </w:p>
    <w:bookmarkEnd w:id="50"/>
    <w:p w14:paraId="4BC5B5EA" w14:textId="77777777" w:rsidR="00C371F6" w:rsidRPr="00C371F6" w:rsidRDefault="00C371F6" w:rsidP="00B009B5">
      <w:pPr>
        <w:spacing w:after="0" w:line="240" w:lineRule="auto"/>
        <w:rPr>
          <w:rFonts w:cstheme="minorHAnsi"/>
          <w:lang w:val="pt-BR"/>
        </w:rPr>
      </w:pPr>
    </w:p>
    <w:p w14:paraId="7AE0A22E" w14:textId="77777777" w:rsidR="00D30ACB" w:rsidRPr="00C77B20" w:rsidRDefault="00CA29BE" w:rsidP="00B36FA3">
      <w:pPr>
        <w:pStyle w:val="Ttulo1"/>
        <w:rPr>
          <w:lang w:val="pt-BR"/>
        </w:rPr>
      </w:pPr>
      <w:bookmarkStart w:id="51" w:name="_Toc495178821"/>
      <w:r>
        <w:rPr>
          <w:lang w:val="pt-BR"/>
        </w:rPr>
        <w:t>7</w:t>
      </w:r>
      <w:r w:rsidR="00D30ACB" w:rsidRPr="00C77B20">
        <w:rPr>
          <w:lang w:val="pt-BR"/>
        </w:rPr>
        <w:t xml:space="preserve">. Opções de Indicadores para Avaliação de Efetividade </w:t>
      </w:r>
      <w:r w:rsidR="00A874F1">
        <w:rPr>
          <w:lang w:val="pt-BR"/>
        </w:rPr>
        <w:t xml:space="preserve">de Gestão </w:t>
      </w:r>
      <w:r w:rsidR="00D30ACB" w:rsidRPr="00C77B20">
        <w:rPr>
          <w:lang w:val="pt-BR"/>
        </w:rPr>
        <w:t>de Áreas Protegidas</w:t>
      </w:r>
      <w:bookmarkEnd w:id="51"/>
    </w:p>
    <w:p w14:paraId="16BAA631" w14:textId="77777777" w:rsidR="00C77B20" w:rsidRDefault="00C77B20" w:rsidP="00B009B5">
      <w:pPr>
        <w:pStyle w:val="Default"/>
        <w:rPr>
          <w:sz w:val="22"/>
          <w:szCs w:val="22"/>
          <w:lang w:val="pt-BR"/>
        </w:rPr>
      </w:pPr>
    </w:p>
    <w:p w14:paraId="1186536F" w14:textId="77777777" w:rsidR="00441544" w:rsidRPr="00441544" w:rsidRDefault="00724468" w:rsidP="00B009B5">
      <w:pPr>
        <w:pStyle w:val="Default"/>
        <w:rPr>
          <w:sz w:val="22"/>
          <w:szCs w:val="22"/>
          <w:lang w:val="pt-BR"/>
        </w:rPr>
      </w:pPr>
      <w:r>
        <w:rPr>
          <w:sz w:val="22"/>
          <w:szCs w:val="22"/>
          <w:lang w:val="pt-BR"/>
        </w:rPr>
        <w:t xml:space="preserve">A primeira opção de indicador é um indicador de processo que inclua os </w:t>
      </w:r>
      <w:r w:rsidR="00441544">
        <w:rPr>
          <w:sz w:val="22"/>
          <w:szCs w:val="22"/>
          <w:lang w:val="pt-BR"/>
        </w:rPr>
        <w:t xml:space="preserve">três </w:t>
      </w:r>
      <w:r>
        <w:rPr>
          <w:sz w:val="22"/>
          <w:szCs w:val="22"/>
          <w:lang w:val="pt-BR"/>
        </w:rPr>
        <w:t>principais aspectos relacionadas à gestão das áreas protegidas</w:t>
      </w:r>
      <w:r w:rsidRPr="00724468">
        <w:rPr>
          <w:sz w:val="22"/>
          <w:szCs w:val="22"/>
          <w:lang w:val="pt-BR"/>
        </w:rPr>
        <w:t>:</w:t>
      </w:r>
      <w:r>
        <w:rPr>
          <w:sz w:val="22"/>
          <w:szCs w:val="22"/>
          <w:lang w:val="pt-BR"/>
        </w:rPr>
        <w:t xml:space="preserve"> </w:t>
      </w:r>
      <w:r w:rsidR="00441544" w:rsidRPr="00441544">
        <w:rPr>
          <w:lang w:val="pt-BR"/>
        </w:rPr>
        <w:t>a) questões de desenho e planejamento; b) disponibilidade e pertinência de recursos de gestão/manejo, sistem</w:t>
      </w:r>
      <w:r w:rsidR="00441544">
        <w:rPr>
          <w:lang w:val="pt-BR"/>
        </w:rPr>
        <w:t xml:space="preserve">as e processos; e c) entrega </w:t>
      </w:r>
      <w:r w:rsidR="00441544" w:rsidRPr="00441544">
        <w:rPr>
          <w:lang w:val="pt-BR"/>
        </w:rPr>
        <w:t>dos objetivos das áreas protegidas</w:t>
      </w:r>
      <w:r w:rsidR="00F91AE4">
        <w:rPr>
          <w:lang w:val="pt-BR"/>
        </w:rPr>
        <w:t xml:space="preserve"> (resultados)</w:t>
      </w:r>
      <w:r w:rsidR="00441544" w:rsidRPr="00441544">
        <w:rPr>
          <w:lang w:val="pt-BR"/>
        </w:rPr>
        <w:t>.</w:t>
      </w:r>
    </w:p>
    <w:p w14:paraId="693B948D" w14:textId="77777777" w:rsidR="00724468" w:rsidRDefault="00724468" w:rsidP="00B009B5">
      <w:pPr>
        <w:pStyle w:val="Default"/>
        <w:rPr>
          <w:sz w:val="22"/>
          <w:szCs w:val="22"/>
          <w:lang w:val="pt-BR"/>
        </w:rPr>
      </w:pPr>
    </w:p>
    <w:p w14:paraId="2DBECD26" w14:textId="77777777" w:rsidR="00C77B20" w:rsidRDefault="00A874F1" w:rsidP="00B009B5">
      <w:pPr>
        <w:pStyle w:val="Default"/>
        <w:rPr>
          <w:sz w:val="22"/>
          <w:szCs w:val="22"/>
          <w:lang w:val="pt-BR"/>
        </w:rPr>
      </w:pPr>
      <w:r>
        <w:rPr>
          <w:sz w:val="22"/>
          <w:szCs w:val="22"/>
          <w:lang w:val="pt-BR"/>
        </w:rPr>
        <w:t>Não resta dúvida que o método Rappam é uma escolha natural e adequada, enquanto método de avaliação qualitativo de processo, para a avaliação da efetividade de gestão das áreas protegidas brasileiras como instrumento indicador de efetividade de gestão no monitoramento da implementação da Meta 11 Nacional de Biodiversidade</w:t>
      </w:r>
      <w:r w:rsidR="005A7F6D">
        <w:rPr>
          <w:sz w:val="22"/>
          <w:szCs w:val="22"/>
          <w:lang w:val="pt-BR"/>
        </w:rPr>
        <w:t xml:space="preserve"> (referendo, portanto, a proposta do PainelBio – Indicador PB018)</w:t>
      </w:r>
      <w:r>
        <w:rPr>
          <w:sz w:val="22"/>
          <w:szCs w:val="22"/>
          <w:lang w:val="pt-BR"/>
        </w:rPr>
        <w:t>.</w:t>
      </w:r>
    </w:p>
    <w:p w14:paraId="0BD1022D" w14:textId="77777777" w:rsidR="00BA1697" w:rsidRDefault="00BA1697" w:rsidP="00B009B5">
      <w:pPr>
        <w:pStyle w:val="Default"/>
        <w:rPr>
          <w:sz w:val="22"/>
          <w:szCs w:val="22"/>
          <w:lang w:val="pt-BR"/>
        </w:rPr>
      </w:pPr>
    </w:p>
    <w:p w14:paraId="6C4D23E1" w14:textId="77777777" w:rsidR="00A874F1" w:rsidRDefault="00A874F1" w:rsidP="00B009B5">
      <w:pPr>
        <w:pStyle w:val="Default"/>
        <w:rPr>
          <w:sz w:val="22"/>
          <w:szCs w:val="22"/>
          <w:lang w:val="pt-BR"/>
        </w:rPr>
      </w:pPr>
      <w:r>
        <w:rPr>
          <w:sz w:val="22"/>
          <w:szCs w:val="22"/>
          <w:lang w:val="pt-BR"/>
        </w:rPr>
        <w:t>Esta avaliação é baseada na robustez do método na consideração dos diferentes aspectos</w:t>
      </w:r>
      <w:r w:rsidR="00724468">
        <w:rPr>
          <w:sz w:val="22"/>
          <w:szCs w:val="22"/>
          <w:lang w:val="pt-BR"/>
        </w:rPr>
        <w:t xml:space="preserve"> propostos pela Comissão de Áreas Protegidas da IUCN, no fato de ser o método de avaliação de efetividade mais utilizado no mundo (em mais de 4000 avaliações em mais de 1000 áreas protegidas diferentes),</w:t>
      </w:r>
    </w:p>
    <w:p w14:paraId="66665D08" w14:textId="77777777" w:rsidR="00724468" w:rsidRDefault="00724468" w:rsidP="00B009B5">
      <w:pPr>
        <w:pStyle w:val="Default"/>
        <w:rPr>
          <w:sz w:val="22"/>
          <w:szCs w:val="22"/>
          <w:lang w:val="pt-BR"/>
        </w:rPr>
      </w:pPr>
      <w:r>
        <w:rPr>
          <w:sz w:val="22"/>
          <w:szCs w:val="22"/>
          <w:lang w:val="pt-BR"/>
        </w:rPr>
        <w:t xml:space="preserve">No fato de ser o método mais utilizado no país desde 2004 resultando em sólida série histórica como linha de base e comprovação de avanços na gestão das áreas protegidas no Brasil ao longo de pouco mais de uma década. </w:t>
      </w:r>
      <w:r w:rsidR="00F91AE4">
        <w:rPr>
          <w:sz w:val="22"/>
          <w:szCs w:val="22"/>
          <w:lang w:val="pt-BR"/>
        </w:rPr>
        <w:t>Outras vantagens estão associada</w:t>
      </w:r>
      <w:r>
        <w:rPr>
          <w:sz w:val="22"/>
          <w:szCs w:val="22"/>
          <w:lang w:val="pt-BR"/>
        </w:rPr>
        <w:t>s ao fato de ser um método expedito e de baixo custo.</w:t>
      </w:r>
    </w:p>
    <w:p w14:paraId="000BE423" w14:textId="77777777" w:rsidR="005A7F6D" w:rsidRPr="005A7F6D" w:rsidRDefault="005A7F6D" w:rsidP="00B009B5">
      <w:pPr>
        <w:pStyle w:val="Default"/>
        <w:rPr>
          <w:sz w:val="22"/>
          <w:szCs w:val="22"/>
          <w:lang w:val="pt-BR"/>
        </w:rPr>
      </w:pPr>
    </w:p>
    <w:p w14:paraId="633BB93A" w14:textId="2A310E84" w:rsidR="005A7F6D" w:rsidRPr="005A7F6D" w:rsidRDefault="005A7F6D" w:rsidP="00B009B5">
      <w:pPr>
        <w:pStyle w:val="Default"/>
        <w:rPr>
          <w:sz w:val="22"/>
          <w:szCs w:val="22"/>
          <w:lang w:val="pt-BR"/>
        </w:rPr>
      </w:pPr>
      <w:r w:rsidRPr="005A7F6D">
        <w:rPr>
          <w:sz w:val="22"/>
          <w:szCs w:val="22"/>
          <w:lang w:val="pt-BR"/>
        </w:rPr>
        <w:t>Adicionalmente, as avaliações realizadas com o método Rappam podem ser complementadas com as informações, quando existentes, das avaliações com os métodos FAUC do ARPA, S</w:t>
      </w:r>
      <w:r w:rsidR="009E426E">
        <w:rPr>
          <w:sz w:val="22"/>
          <w:szCs w:val="22"/>
          <w:lang w:val="pt-BR"/>
        </w:rPr>
        <w:t>A</w:t>
      </w:r>
      <w:r w:rsidRPr="005A7F6D">
        <w:rPr>
          <w:sz w:val="22"/>
          <w:szCs w:val="22"/>
          <w:lang w:val="pt-BR"/>
        </w:rPr>
        <w:t xml:space="preserve">MGe do ICMBio, Indimapa do TCU, avaliações de RPPNs baseadas em Cifuentes et al. (2000) e as avaliações de mosaicos de áreas protegidas baseadas na metodologia </w:t>
      </w:r>
      <w:r w:rsidRPr="005A7F6D">
        <w:rPr>
          <w:rFonts w:cstheme="minorHAnsi"/>
          <w:sz w:val="22"/>
          <w:szCs w:val="22"/>
          <w:lang w:val="pt-BR"/>
        </w:rPr>
        <w:t>Gidsicki, D. 2013.</w:t>
      </w:r>
    </w:p>
    <w:p w14:paraId="053DCDDA" w14:textId="77777777" w:rsidR="00724468" w:rsidRDefault="00724468" w:rsidP="00B009B5">
      <w:pPr>
        <w:pStyle w:val="Default"/>
        <w:rPr>
          <w:sz w:val="22"/>
          <w:szCs w:val="22"/>
          <w:lang w:val="pt-BR"/>
        </w:rPr>
      </w:pPr>
    </w:p>
    <w:p w14:paraId="2F0ED4E6" w14:textId="77777777" w:rsidR="00724468" w:rsidRDefault="00724468" w:rsidP="00B009B5">
      <w:pPr>
        <w:pStyle w:val="Default"/>
        <w:rPr>
          <w:sz w:val="22"/>
          <w:szCs w:val="22"/>
          <w:lang w:val="pt-BR"/>
        </w:rPr>
      </w:pPr>
      <w:r>
        <w:rPr>
          <w:sz w:val="22"/>
          <w:szCs w:val="22"/>
          <w:lang w:val="pt-BR"/>
        </w:rPr>
        <w:t>As limitações do uso do Método Rappam no Brasil como o método e fonte de dados para monitorar o indicador de efetividade de gestão</w:t>
      </w:r>
      <w:r w:rsidR="00C1005C">
        <w:rPr>
          <w:sz w:val="22"/>
          <w:szCs w:val="22"/>
          <w:lang w:val="pt-BR"/>
        </w:rPr>
        <w:t xml:space="preserve"> são</w:t>
      </w:r>
      <w:r w:rsidR="00C1005C" w:rsidRPr="00C1005C">
        <w:rPr>
          <w:sz w:val="22"/>
          <w:szCs w:val="22"/>
          <w:lang w:val="pt-BR"/>
        </w:rPr>
        <w:t>:</w:t>
      </w:r>
    </w:p>
    <w:p w14:paraId="670A57F0" w14:textId="77777777" w:rsidR="0071419C" w:rsidRPr="0071419C" w:rsidRDefault="00C1005C" w:rsidP="00C1005C">
      <w:pPr>
        <w:pStyle w:val="Default"/>
        <w:numPr>
          <w:ilvl w:val="0"/>
          <w:numId w:val="8"/>
        </w:numPr>
        <w:rPr>
          <w:sz w:val="22"/>
          <w:szCs w:val="22"/>
          <w:lang w:val="pt-BR"/>
        </w:rPr>
      </w:pPr>
      <w:bookmarkStart w:id="52" w:name="_Hlk495174629"/>
      <w:r>
        <w:rPr>
          <w:sz w:val="22"/>
          <w:szCs w:val="22"/>
          <w:lang w:val="pt-BR"/>
        </w:rPr>
        <w:t xml:space="preserve">Não ter sido utilizado até agora </w:t>
      </w:r>
      <w:bookmarkEnd w:id="52"/>
      <w:r>
        <w:rPr>
          <w:sz w:val="22"/>
          <w:szCs w:val="22"/>
          <w:lang w:val="pt-BR"/>
        </w:rPr>
        <w:t>na avaliação das unidades de conservação estaduais de 15 dos estados e do Distrito Federal (ou seja pouco mais da metade dos estados brasileiros)</w:t>
      </w:r>
      <w:r w:rsidR="0071419C" w:rsidRPr="0071419C">
        <w:rPr>
          <w:sz w:val="22"/>
          <w:szCs w:val="22"/>
          <w:lang w:val="pt-BR"/>
        </w:rPr>
        <w:t>;</w:t>
      </w:r>
    </w:p>
    <w:p w14:paraId="12DC90F8" w14:textId="77777777" w:rsidR="00C1005C" w:rsidRDefault="0071419C" w:rsidP="00C1005C">
      <w:pPr>
        <w:pStyle w:val="Default"/>
        <w:numPr>
          <w:ilvl w:val="0"/>
          <w:numId w:val="8"/>
        </w:numPr>
        <w:rPr>
          <w:sz w:val="22"/>
          <w:szCs w:val="22"/>
          <w:lang w:val="pt-BR"/>
        </w:rPr>
      </w:pPr>
      <w:r>
        <w:rPr>
          <w:sz w:val="22"/>
          <w:szCs w:val="22"/>
          <w:lang w:val="pt-BR"/>
        </w:rPr>
        <w:t>Não ter sido utilizado até agora</w:t>
      </w:r>
      <w:r w:rsidR="00C1005C">
        <w:rPr>
          <w:sz w:val="22"/>
          <w:szCs w:val="22"/>
          <w:lang w:val="pt-BR"/>
        </w:rPr>
        <w:t xml:space="preserve"> na avaliação das unidades de conservação municipais (numerosas mas de pouca expressão territorial);</w:t>
      </w:r>
    </w:p>
    <w:p w14:paraId="32B23A75" w14:textId="77777777" w:rsidR="00C1005C" w:rsidRDefault="00C1005C" w:rsidP="00C1005C">
      <w:pPr>
        <w:pStyle w:val="Default"/>
        <w:numPr>
          <w:ilvl w:val="0"/>
          <w:numId w:val="8"/>
        </w:numPr>
        <w:rPr>
          <w:sz w:val="22"/>
          <w:szCs w:val="22"/>
          <w:lang w:val="pt-BR"/>
        </w:rPr>
      </w:pPr>
      <w:r>
        <w:rPr>
          <w:sz w:val="22"/>
          <w:szCs w:val="22"/>
          <w:lang w:val="pt-BR"/>
        </w:rPr>
        <w:t xml:space="preserve">Não ter sido utilizado até agora </w:t>
      </w:r>
      <w:bookmarkStart w:id="53" w:name="_Hlk495174847"/>
      <w:r>
        <w:rPr>
          <w:sz w:val="22"/>
          <w:szCs w:val="22"/>
          <w:lang w:val="pt-BR"/>
        </w:rPr>
        <w:t>na avaliação da efetividade da gestão territorial e ambiental das terras indígenas</w:t>
      </w:r>
      <w:r w:rsidRPr="00C1005C">
        <w:rPr>
          <w:sz w:val="22"/>
          <w:szCs w:val="22"/>
          <w:lang w:val="pt-BR"/>
        </w:rPr>
        <w:t>;</w:t>
      </w:r>
      <w:bookmarkEnd w:id="53"/>
    </w:p>
    <w:p w14:paraId="7A797577" w14:textId="77777777" w:rsidR="00C1005C" w:rsidRDefault="00C1005C" w:rsidP="00C1005C">
      <w:pPr>
        <w:pStyle w:val="Default"/>
        <w:numPr>
          <w:ilvl w:val="0"/>
          <w:numId w:val="8"/>
        </w:numPr>
        <w:rPr>
          <w:sz w:val="22"/>
          <w:szCs w:val="22"/>
          <w:lang w:val="pt-BR"/>
        </w:rPr>
      </w:pPr>
      <w:r>
        <w:rPr>
          <w:sz w:val="22"/>
          <w:szCs w:val="22"/>
          <w:lang w:val="pt-BR"/>
        </w:rPr>
        <w:t xml:space="preserve">Por não ser apropriado para a </w:t>
      </w:r>
      <w:bookmarkStart w:id="54" w:name="_Hlk495175091"/>
      <w:r>
        <w:rPr>
          <w:sz w:val="22"/>
          <w:szCs w:val="22"/>
          <w:lang w:val="pt-BR"/>
        </w:rPr>
        <w:t>avaliação de efetividade de áreas protegidas privadas (RPPNs, APPs e RLs)</w:t>
      </w:r>
      <w:r w:rsidR="000B0A45">
        <w:rPr>
          <w:sz w:val="22"/>
          <w:szCs w:val="22"/>
          <w:lang w:val="pt-BR"/>
        </w:rPr>
        <w:t>;</w:t>
      </w:r>
    </w:p>
    <w:bookmarkEnd w:id="54"/>
    <w:p w14:paraId="209C43B4" w14:textId="77777777" w:rsidR="00C1005C" w:rsidRDefault="00C1005C" w:rsidP="00C1005C">
      <w:pPr>
        <w:pStyle w:val="Default"/>
        <w:numPr>
          <w:ilvl w:val="0"/>
          <w:numId w:val="8"/>
        </w:numPr>
        <w:rPr>
          <w:sz w:val="22"/>
          <w:szCs w:val="22"/>
          <w:lang w:val="pt-BR"/>
        </w:rPr>
      </w:pPr>
      <w:r>
        <w:rPr>
          <w:sz w:val="22"/>
          <w:szCs w:val="22"/>
          <w:lang w:val="pt-BR"/>
        </w:rPr>
        <w:t>Por estar baseado essencialmente na avaliação de uma única pessoa para cada área protegida – seu gestor, não tomando em conta potenciais diferentes perspectivas e avaliações das comunidades indígenas e locais e grupos de interesse relevantes</w:t>
      </w:r>
      <w:r w:rsidR="000B0A45" w:rsidRPr="000B0A45">
        <w:rPr>
          <w:sz w:val="22"/>
          <w:szCs w:val="22"/>
          <w:lang w:val="pt-BR"/>
        </w:rPr>
        <w:t>;</w:t>
      </w:r>
    </w:p>
    <w:p w14:paraId="25DE1268" w14:textId="77777777" w:rsidR="000651CE" w:rsidRDefault="000651CE" w:rsidP="00C1005C">
      <w:pPr>
        <w:pStyle w:val="Default"/>
        <w:numPr>
          <w:ilvl w:val="0"/>
          <w:numId w:val="8"/>
        </w:numPr>
        <w:rPr>
          <w:sz w:val="22"/>
          <w:szCs w:val="22"/>
          <w:lang w:val="pt-BR"/>
        </w:rPr>
      </w:pPr>
      <w:bookmarkStart w:id="55" w:name="_Hlk495175897"/>
      <w:r>
        <w:rPr>
          <w:sz w:val="22"/>
          <w:szCs w:val="22"/>
          <w:lang w:val="pt-BR"/>
        </w:rPr>
        <w:t>Por não oferecer uma avaliação quantitativa de pendências de regularização fundiária e demarcação de cada área protegida</w:t>
      </w:r>
      <w:r w:rsidRPr="000651CE">
        <w:rPr>
          <w:sz w:val="22"/>
          <w:szCs w:val="22"/>
          <w:lang w:val="pt-BR"/>
        </w:rPr>
        <w:t>;</w:t>
      </w:r>
      <w:r>
        <w:rPr>
          <w:sz w:val="22"/>
          <w:szCs w:val="22"/>
          <w:lang w:val="pt-BR"/>
        </w:rPr>
        <w:t xml:space="preserve"> </w:t>
      </w:r>
    </w:p>
    <w:p w14:paraId="5374D43B" w14:textId="77777777" w:rsidR="00C1005C" w:rsidRPr="00C1005C" w:rsidRDefault="000B0A45" w:rsidP="00C1005C">
      <w:pPr>
        <w:pStyle w:val="Default"/>
        <w:numPr>
          <w:ilvl w:val="0"/>
          <w:numId w:val="8"/>
        </w:numPr>
        <w:rPr>
          <w:sz w:val="22"/>
          <w:szCs w:val="22"/>
          <w:lang w:val="pt-BR"/>
        </w:rPr>
      </w:pPr>
      <w:r>
        <w:rPr>
          <w:sz w:val="22"/>
          <w:szCs w:val="22"/>
          <w:lang w:val="pt-BR"/>
        </w:rPr>
        <w:t>Por não oferecer uma avaliação quantitativa do alcance dos objetivos para os quais cada área protegida foi criada.</w:t>
      </w:r>
    </w:p>
    <w:bookmarkEnd w:id="55"/>
    <w:p w14:paraId="43FEBAF8" w14:textId="77777777" w:rsidR="00A874F1" w:rsidRDefault="00A874F1" w:rsidP="00B009B5">
      <w:pPr>
        <w:pStyle w:val="Default"/>
        <w:rPr>
          <w:sz w:val="22"/>
          <w:szCs w:val="22"/>
          <w:lang w:val="pt-BR"/>
        </w:rPr>
      </w:pPr>
    </w:p>
    <w:p w14:paraId="1E578646" w14:textId="77777777" w:rsidR="0071419C" w:rsidRDefault="0071419C">
      <w:pPr>
        <w:rPr>
          <w:lang w:val="pt-BR"/>
        </w:rPr>
      </w:pPr>
      <w:r>
        <w:rPr>
          <w:lang w:val="pt-BR"/>
        </w:rPr>
        <w:t>Creio que estas limitações podem ser superadas com as seguintes medidas, respectivamente</w:t>
      </w:r>
      <w:r w:rsidRPr="0071419C">
        <w:rPr>
          <w:lang w:val="pt-BR"/>
        </w:rPr>
        <w:t>:</w:t>
      </w:r>
    </w:p>
    <w:p w14:paraId="1EC6FE87" w14:textId="77777777" w:rsidR="009049A5" w:rsidRDefault="0071419C" w:rsidP="009049A5">
      <w:pPr>
        <w:pStyle w:val="PargrafodaLista"/>
        <w:numPr>
          <w:ilvl w:val="0"/>
          <w:numId w:val="11"/>
        </w:numPr>
        <w:rPr>
          <w:lang w:val="pt-BR"/>
        </w:rPr>
      </w:pPr>
      <w:bookmarkStart w:id="56" w:name="_Hlk495174730"/>
      <w:r w:rsidRPr="009049A5">
        <w:rPr>
          <w:lang w:val="pt-BR"/>
        </w:rPr>
        <w:t>Empenho do MMA e da WWF Brasil em promover o uso do método Rappam na avaliação de todas as unidades de conservação estaduais mediante incentivos, parceria e capacitação</w:t>
      </w:r>
      <w:bookmarkEnd w:id="56"/>
      <w:r w:rsidR="00EE76DD">
        <w:rPr>
          <w:lang w:val="pt-BR"/>
        </w:rPr>
        <w:t>.</w:t>
      </w:r>
      <w:r w:rsidR="00EE76DD" w:rsidRPr="00EE76DD">
        <w:rPr>
          <w:lang w:val="pt-BR"/>
        </w:rPr>
        <w:t xml:space="preserve"> </w:t>
      </w:r>
      <w:r w:rsidR="00EE76DD" w:rsidRPr="0097497D">
        <w:rPr>
          <w:lang w:val="pt-BR"/>
        </w:rPr>
        <w:t>O MMA deve editar uma portaria regulamentando a avaliação da efetividade de gestão das uni</w:t>
      </w:r>
      <w:r w:rsidR="00EE76DD">
        <w:rPr>
          <w:lang w:val="pt-BR"/>
        </w:rPr>
        <w:t>dades de conservação, exigindo o uso dos indicadores nacionais de efetividade de gestão em todos os níveis de governo e a aferição deste(s) indicador(es) fazendo uso de métodos padronizados adotados nacionalmente numa periodicidade de quatro anos (correspondendo a periodicidade de elaboração de relatórios nacional para a CDB e correspondendo à duração dos mandatos dos governantes nos três níveis de governo)</w:t>
      </w:r>
      <w:r w:rsidR="00EE76DD" w:rsidRPr="00EE76DD">
        <w:rPr>
          <w:lang w:val="pt-BR"/>
        </w:rPr>
        <w:t xml:space="preserve"> </w:t>
      </w:r>
      <w:r w:rsidR="00EE76DD" w:rsidRPr="009049A5">
        <w:rPr>
          <w:lang w:val="pt-BR"/>
        </w:rPr>
        <w:t>(prioridade 1)</w:t>
      </w:r>
      <w:r w:rsidR="00EA7F97" w:rsidRPr="009049A5">
        <w:rPr>
          <w:lang w:val="pt-BR"/>
        </w:rPr>
        <w:t xml:space="preserve">; </w:t>
      </w:r>
    </w:p>
    <w:p w14:paraId="531F4560" w14:textId="77777777" w:rsidR="009049A5" w:rsidRDefault="0071419C" w:rsidP="0055446E">
      <w:pPr>
        <w:pStyle w:val="PargrafodaLista"/>
        <w:numPr>
          <w:ilvl w:val="0"/>
          <w:numId w:val="11"/>
        </w:numPr>
        <w:spacing w:before="240"/>
        <w:rPr>
          <w:lang w:val="pt-BR"/>
        </w:rPr>
      </w:pPr>
      <w:r w:rsidRPr="009049A5">
        <w:rPr>
          <w:lang w:val="pt-BR"/>
        </w:rPr>
        <w:t>Empenho do MMA e da WWF Brasil em promover o uso do método Rappam na avaliação de todas as unidades de conservação municipais mediante incentivos, parceria e capacitação</w:t>
      </w:r>
      <w:r w:rsidR="00EE76DD">
        <w:rPr>
          <w:lang w:val="pt-BR"/>
        </w:rPr>
        <w:t xml:space="preserve">. Incluir na Portaria do MMA sugerida acima a exigência de estar em dia com a submissão de relatórios de avaliação de efetividade de gestão das áreas protegidas municipais para ser elegível a receber </w:t>
      </w:r>
      <w:r w:rsidR="00035CF1">
        <w:rPr>
          <w:lang w:val="pt-BR"/>
        </w:rPr>
        <w:t>recursos geridos pelo MMA e negociar com as Secretaria Estaduais de Meio Ambiente para que estabeleçam exigência semelhante, inclusive para receber repasses de recursos vinculados ao ICMS Ecológico</w:t>
      </w:r>
      <w:r w:rsidR="00EA7F97" w:rsidRPr="009049A5">
        <w:rPr>
          <w:lang w:val="pt-BR"/>
        </w:rPr>
        <w:t xml:space="preserve"> (prioridade 3); </w:t>
      </w:r>
    </w:p>
    <w:p w14:paraId="71B566E3" w14:textId="77777777" w:rsidR="009049A5" w:rsidRDefault="0071419C" w:rsidP="0055446E">
      <w:pPr>
        <w:pStyle w:val="PargrafodaLista"/>
        <w:numPr>
          <w:ilvl w:val="0"/>
          <w:numId w:val="11"/>
        </w:numPr>
        <w:spacing w:before="240"/>
        <w:rPr>
          <w:lang w:val="pt-BR"/>
        </w:rPr>
      </w:pPr>
      <w:r w:rsidRPr="009049A5">
        <w:rPr>
          <w:lang w:val="pt-BR"/>
        </w:rPr>
        <w:t xml:space="preserve">Empenho do MMA e da FUNAI em promover o desenvolvimento ou adaptação de método Rappam </w:t>
      </w:r>
      <w:r w:rsidR="00EA7F97" w:rsidRPr="009049A5">
        <w:rPr>
          <w:lang w:val="pt-BR"/>
        </w:rPr>
        <w:t>na avaliação da efetividade da gestão territorial e ambiental das terras indígenas no âmbito do PNGATI</w:t>
      </w:r>
      <w:r w:rsidR="00F91AE4">
        <w:rPr>
          <w:lang w:val="pt-BR"/>
        </w:rPr>
        <w:t xml:space="preserve"> (em conformidade com o indicador PB022 recomendado pelo PainelBio para a Meta 18 – recomendo aqui seu uso também para a Meta 11)</w:t>
      </w:r>
      <w:r w:rsidR="00442C8C">
        <w:rPr>
          <w:lang w:val="pt-BR"/>
        </w:rPr>
        <w:t xml:space="preserve">. Sugiro que se estude a criação de incentivos do MMA e da FUNAI, inclusive com a identificação de critério de elegibilidade para receber repasse de recursos do MMA e para ter acesso aos seus fundos ambientais (Fundo Amazônia, Fundo Clima, Fundo de Repartição de Benefícios da Biodiversidade, FNMA, e outros) </w:t>
      </w:r>
      <w:r w:rsidR="00EA7F97" w:rsidRPr="009049A5">
        <w:rPr>
          <w:lang w:val="pt-BR"/>
        </w:rPr>
        <w:t>(prioridade 2);</w:t>
      </w:r>
    </w:p>
    <w:p w14:paraId="57390BB3" w14:textId="77777777" w:rsidR="0097497D" w:rsidRDefault="009049A5" w:rsidP="003253BC">
      <w:pPr>
        <w:pStyle w:val="PargrafodaLista"/>
        <w:numPr>
          <w:ilvl w:val="0"/>
          <w:numId w:val="11"/>
        </w:numPr>
        <w:spacing w:before="240"/>
        <w:rPr>
          <w:lang w:val="pt-BR"/>
        </w:rPr>
      </w:pPr>
      <w:r w:rsidRPr="0097497D">
        <w:rPr>
          <w:lang w:val="pt-BR"/>
        </w:rPr>
        <w:t>Empenho do MMA, ICMBio e SFB em parceria com a federação de RPPNs em testar, adaptar ou desenvolver um método expedito e de baixo custo para avaliação de efetividade de áreas protegidas privadas (RPPNs, APPs e RLs)</w:t>
      </w:r>
      <w:r w:rsidR="00442C8C">
        <w:rPr>
          <w:lang w:val="pt-BR"/>
        </w:rPr>
        <w:t>. Sugiro estudar a criação de incentivos na regulamentação da Lei de Proteção da Vegetação Nativa.</w:t>
      </w:r>
      <w:r w:rsidRPr="0097497D">
        <w:rPr>
          <w:lang w:val="pt-BR"/>
        </w:rPr>
        <w:t xml:space="preserve"> (prioridade 2);</w:t>
      </w:r>
    </w:p>
    <w:p w14:paraId="4282A7F8" w14:textId="77777777" w:rsidR="0097497D" w:rsidRDefault="005669A7" w:rsidP="003253BC">
      <w:pPr>
        <w:pStyle w:val="PargrafodaLista"/>
        <w:numPr>
          <w:ilvl w:val="0"/>
          <w:numId w:val="11"/>
        </w:numPr>
        <w:spacing w:before="240"/>
        <w:rPr>
          <w:lang w:val="pt-BR"/>
        </w:rPr>
      </w:pPr>
      <w:bookmarkStart w:id="57" w:name="_Hlk495182930"/>
      <w:r w:rsidRPr="0097497D">
        <w:rPr>
          <w:lang w:val="pt-BR"/>
        </w:rPr>
        <w:t xml:space="preserve">O MMA deve editar uma portaria regulamentando a avaliação da efetividade de gestão das unidades de conservação, exigindo, </w:t>
      </w:r>
      <w:bookmarkEnd w:id="57"/>
      <w:r w:rsidRPr="0097497D">
        <w:rPr>
          <w:lang w:val="pt-BR"/>
        </w:rPr>
        <w:t>entre outras coisas, que a avaliação feita pelo gestor de cada unidade de conservação responden</w:t>
      </w:r>
      <w:r w:rsidR="005A7F6D">
        <w:rPr>
          <w:lang w:val="pt-BR"/>
        </w:rPr>
        <w:t>do o questionário do Rappam deva</w:t>
      </w:r>
      <w:r w:rsidRPr="0097497D">
        <w:rPr>
          <w:lang w:val="pt-BR"/>
        </w:rPr>
        <w:t xml:space="preserve"> ser submetida ao crivo do Conselho Gestor de cada unidade de conservação, dando-se oportunidade ao gestor de justificar </w:t>
      </w:r>
      <w:r w:rsidR="003253BC">
        <w:rPr>
          <w:lang w:val="pt-BR"/>
        </w:rPr>
        <w:t xml:space="preserve">e revisar </w:t>
      </w:r>
      <w:r w:rsidRPr="0097497D">
        <w:rPr>
          <w:lang w:val="pt-BR"/>
        </w:rPr>
        <w:t>suas respostas. No caso em que não se alcance um consenso as eventuais discrepâncias nas respostas a cada questão devem ser documentadas e incorporadas na avaliação</w:t>
      </w:r>
      <w:r w:rsidR="00E03491">
        <w:rPr>
          <w:lang w:val="pt-BR"/>
        </w:rPr>
        <w:t xml:space="preserve"> (em atendimento à Resolução 6 da CONABIO) e com conflitos de sobreposição com outras categorias de áreas protegidas (em atendimento à decisão VII</w:t>
      </w:r>
      <w:r w:rsidR="00E03491" w:rsidRPr="00420584">
        <w:rPr>
          <w:lang w:val="pt-BR"/>
        </w:rPr>
        <w:t>/</w:t>
      </w:r>
      <w:r w:rsidR="00E03491">
        <w:rPr>
          <w:lang w:val="pt-BR"/>
        </w:rPr>
        <w:t xml:space="preserve">28 da CDB que aprovou o Programa de Trabalho sobre áreas Protegidas, em particular seu objetivo 2.2. </w:t>
      </w:r>
      <w:r w:rsidR="00E03491" w:rsidRPr="00CA49CC">
        <w:rPr>
          <w:lang w:val="pt-BR"/>
        </w:rPr>
        <w:t>“</w:t>
      </w:r>
      <w:r w:rsidR="00E03491">
        <w:rPr>
          <w:lang w:val="pt-BR"/>
        </w:rPr>
        <w:t>com pleno respeito de seus direitos e reconhecimento de suas responsabilidades, de forma consistente com a legislação nacional e obrigações internacionais aplicáveis, e a participação de grupos de interesse relevantes, na gestão de áreas protegidas existentes e na criação e gestão de novas áreas protegidas”)</w:t>
      </w:r>
      <w:r w:rsidR="00E97B3D" w:rsidRPr="0097497D">
        <w:rPr>
          <w:lang w:val="pt-BR"/>
        </w:rPr>
        <w:t xml:space="preserve"> (prioridade 1)</w:t>
      </w:r>
      <w:r w:rsidRPr="0097497D">
        <w:rPr>
          <w:lang w:val="pt-BR"/>
        </w:rPr>
        <w:t>;</w:t>
      </w:r>
    </w:p>
    <w:p w14:paraId="2972BC0C" w14:textId="77777777" w:rsidR="00E91CA5" w:rsidRDefault="005669A7" w:rsidP="002316F5">
      <w:pPr>
        <w:pStyle w:val="PargrafodaLista"/>
        <w:numPr>
          <w:ilvl w:val="0"/>
          <w:numId w:val="11"/>
        </w:numPr>
        <w:autoSpaceDE w:val="0"/>
        <w:autoSpaceDN w:val="0"/>
        <w:adjustRightInd w:val="0"/>
        <w:spacing w:before="240" w:after="0" w:line="240" w:lineRule="auto"/>
        <w:rPr>
          <w:lang w:val="pt-BR"/>
        </w:rPr>
      </w:pPr>
      <w:r w:rsidRPr="00E91CA5">
        <w:rPr>
          <w:lang w:val="pt-BR"/>
        </w:rPr>
        <w:t>Deve-se complementar o indicador qualitativo com uma avaliação quantitativa</w:t>
      </w:r>
      <w:r w:rsidR="00E306E2">
        <w:rPr>
          <w:lang w:val="pt-BR"/>
        </w:rPr>
        <w:t xml:space="preserve"> </w:t>
      </w:r>
      <w:r w:rsidRPr="00E91CA5">
        <w:rPr>
          <w:lang w:val="pt-BR"/>
        </w:rPr>
        <w:t xml:space="preserve">atualizada </w:t>
      </w:r>
      <w:r w:rsidR="00E306E2">
        <w:rPr>
          <w:lang w:val="pt-BR"/>
        </w:rPr>
        <w:t>do percentual da área de cada área protegida com</w:t>
      </w:r>
      <w:r w:rsidRPr="00E91CA5">
        <w:rPr>
          <w:lang w:val="pt-BR"/>
        </w:rPr>
        <w:t xml:space="preserve"> pendências de regularização fundiária e demarcação de cada área protegida</w:t>
      </w:r>
      <w:r w:rsidR="00420584">
        <w:rPr>
          <w:lang w:val="pt-BR"/>
        </w:rPr>
        <w:t xml:space="preserve"> (</w:t>
      </w:r>
      <w:bookmarkStart w:id="58" w:name="_Hlk495184532"/>
      <w:r w:rsidR="00420584">
        <w:rPr>
          <w:lang w:val="pt-BR"/>
        </w:rPr>
        <w:t>em atendimento à Resolução 6 da CONABIO)</w:t>
      </w:r>
      <w:r w:rsidR="00E306E2">
        <w:rPr>
          <w:lang w:val="pt-BR"/>
        </w:rPr>
        <w:t xml:space="preserve"> e com conflitos de sobreposição com outras categorias de áreas protegidas</w:t>
      </w:r>
      <w:r w:rsidR="00420584">
        <w:rPr>
          <w:lang w:val="pt-BR"/>
        </w:rPr>
        <w:t xml:space="preserve"> (em atendimento à decisão VII</w:t>
      </w:r>
      <w:r w:rsidR="00420584" w:rsidRPr="00420584">
        <w:rPr>
          <w:lang w:val="pt-BR"/>
        </w:rPr>
        <w:t>/</w:t>
      </w:r>
      <w:r w:rsidR="00CA49CC">
        <w:rPr>
          <w:lang w:val="pt-BR"/>
        </w:rPr>
        <w:t>28</w:t>
      </w:r>
      <w:r w:rsidR="00420584">
        <w:rPr>
          <w:lang w:val="pt-BR"/>
        </w:rPr>
        <w:t xml:space="preserve"> da CDB que aprovou o Programa de Trabalho sobre áreas Protegidas,</w:t>
      </w:r>
      <w:r w:rsidR="00CA49CC">
        <w:rPr>
          <w:lang w:val="pt-BR"/>
        </w:rPr>
        <w:t xml:space="preserve"> em particular seu objetivo 2.2. </w:t>
      </w:r>
      <w:r w:rsidR="00CA49CC" w:rsidRPr="00CA49CC">
        <w:rPr>
          <w:lang w:val="pt-BR"/>
        </w:rPr>
        <w:t>“</w:t>
      </w:r>
      <w:r w:rsidR="00CA49CC">
        <w:rPr>
          <w:lang w:val="pt-BR"/>
        </w:rPr>
        <w:t xml:space="preserve">com pleno respeito de seus direitos e reconhecimento de suas responsabilidades, de forma consistente com a legislação nacional e obrigações internacionais aplicáveis” bem como </w:t>
      </w:r>
      <w:r w:rsidR="00303754">
        <w:rPr>
          <w:lang w:val="pt-BR"/>
        </w:rPr>
        <w:t>à</w:t>
      </w:r>
      <w:r w:rsidR="00CA49CC">
        <w:rPr>
          <w:lang w:val="pt-BR"/>
        </w:rPr>
        <w:t xml:space="preserve"> Meta de Aichi 18 e seu correspondente nacional na Resolução 6 da CONABIO)</w:t>
      </w:r>
      <w:bookmarkEnd w:id="58"/>
      <w:r w:rsidR="00420584">
        <w:rPr>
          <w:lang w:val="pt-BR"/>
        </w:rPr>
        <w:t xml:space="preserve"> </w:t>
      </w:r>
      <w:r w:rsidR="00E97B3D" w:rsidRPr="00E91CA5">
        <w:rPr>
          <w:lang w:val="pt-BR"/>
        </w:rPr>
        <w:t>(prioridade 1)</w:t>
      </w:r>
      <w:r w:rsidRPr="00E91CA5">
        <w:rPr>
          <w:lang w:val="pt-BR"/>
        </w:rPr>
        <w:t xml:space="preserve">; </w:t>
      </w:r>
    </w:p>
    <w:p w14:paraId="31A4E1DD" w14:textId="77777777" w:rsidR="00E91CA5" w:rsidRDefault="005669A7" w:rsidP="002316F5">
      <w:pPr>
        <w:pStyle w:val="PargrafodaLista"/>
        <w:numPr>
          <w:ilvl w:val="0"/>
          <w:numId w:val="11"/>
        </w:numPr>
        <w:autoSpaceDE w:val="0"/>
        <w:autoSpaceDN w:val="0"/>
        <w:adjustRightInd w:val="0"/>
        <w:spacing w:before="240" w:after="0" w:line="240" w:lineRule="auto"/>
        <w:rPr>
          <w:lang w:val="pt-BR"/>
        </w:rPr>
      </w:pPr>
      <w:r w:rsidRPr="00E91CA5">
        <w:rPr>
          <w:lang w:val="pt-BR"/>
        </w:rPr>
        <w:t>Deve-se completar o indicador qualitati</w:t>
      </w:r>
      <w:r w:rsidR="005B1933">
        <w:rPr>
          <w:lang w:val="pt-BR"/>
        </w:rPr>
        <w:t>vo com um indicador quantitativo</w:t>
      </w:r>
      <w:r w:rsidRPr="00E91CA5">
        <w:rPr>
          <w:lang w:val="pt-BR"/>
        </w:rPr>
        <w:t xml:space="preserve"> do alcance dos objetivos para os quais cada área protegida foi criada</w:t>
      </w:r>
      <w:r w:rsidR="00E97B3D" w:rsidRPr="00E91CA5">
        <w:rPr>
          <w:lang w:val="pt-BR"/>
        </w:rPr>
        <w:t>. Sugiro um indicad</w:t>
      </w:r>
      <w:r w:rsidR="007F3302" w:rsidRPr="00E91CA5">
        <w:rPr>
          <w:lang w:val="pt-BR"/>
        </w:rPr>
        <w:t xml:space="preserve">or de integridade da vegetação </w:t>
      </w:r>
      <w:r w:rsidR="005B1933">
        <w:rPr>
          <w:lang w:val="pt-BR"/>
        </w:rPr>
        <w:t xml:space="preserve">natural </w:t>
      </w:r>
      <w:r w:rsidR="00E97B3D" w:rsidRPr="00E91CA5">
        <w:rPr>
          <w:lang w:val="pt-BR"/>
        </w:rPr>
        <w:t>com base no monitoramento de desmatamento (ou remoção e conversão de vegetação natural)</w:t>
      </w:r>
      <w:r w:rsidR="00686D25">
        <w:rPr>
          <w:lang w:val="pt-BR"/>
        </w:rPr>
        <w:t xml:space="preserve"> (em respeito â obrigação da Decisão VII</w:t>
      </w:r>
      <w:r w:rsidR="00686D25" w:rsidRPr="00686D25">
        <w:rPr>
          <w:lang w:val="pt-BR"/>
        </w:rPr>
        <w:t>/2</w:t>
      </w:r>
      <w:r w:rsidR="00686D25">
        <w:rPr>
          <w:lang w:val="pt-BR"/>
        </w:rPr>
        <w:t>8 e à Meta de Aichi 11 e a orientação da IUCN de que os indicadores de efetividade de gestão devem avaliar se as áreas protegidas estão alcançando os objetivos para os quais elas foram criadas – indicador de resultado)</w:t>
      </w:r>
      <w:r w:rsidR="007F3302" w:rsidRPr="00E91CA5">
        <w:rPr>
          <w:lang w:val="pt-BR"/>
        </w:rPr>
        <w:t xml:space="preserve">. Recomendo que o MMA determine que a coleta de dados de monitoramento da vegetação natural </w:t>
      </w:r>
      <w:r w:rsidR="00294C0B">
        <w:rPr>
          <w:lang w:val="pt-BR"/>
        </w:rPr>
        <w:t xml:space="preserve">seja registrada </w:t>
      </w:r>
      <w:r w:rsidR="007F3302" w:rsidRPr="00E91CA5">
        <w:rPr>
          <w:lang w:val="pt-BR"/>
        </w:rPr>
        <w:t>dentro</w:t>
      </w:r>
      <w:r w:rsidR="00294C0B">
        <w:rPr>
          <w:lang w:val="pt-BR"/>
        </w:rPr>
        <w:t xml:space="preserve"> do recorte espacial</w:t>
      </w:r>
      <w:r w:rsidR="007F3302" w:rsidRPr="00E91CA5">
        <w:rPr>
          <w:lang w:val="pt-BR"/>
        </w:rPr>
        <w:t xml:space="preserve"> de cada área protegida, dentro dos limites de resolução espacial das imagens e metodologia empregada</w:t>
      </w:r>
      <w:r w:rsidR="00E91CA5" w:rsidRPr="00E91CA5">
        <w:rPr>
          <w:lang w:val="pt-BR"/>
        </w:rPr>
        <w:t xml:space="preserve">, seja </w:t>
      </w:r>
      <w:r w:rsidR="00294C0B">
        <w:rPr>
          <w:lang w:val="pt-BR"/>
        </w:rPr>
        <w:t>realizada</w:t>
      </w:r>
      <w:r w:rsidR="007F3302" w:rsidRPr="00E91CA5">
        <w:rPr>
          <w:lang w:val="pt-BR"/>
        </w:rPr>
        <w:t xml:space="preserve"> </w:t>
      </w:r>
      <w:r w:rsidR="00294C0B">
        <w:rPr>
          <w:lang w:val="pt-BR"/>
        </w:rPr>
        <w:t>como parte integrante d</w:t>
      </w:r>
      <w:r w:rsidR="0010277A" w:rsidRPr="00E91CA5">
        <w:rPr>
          <w:lang w:val="pt-BR"/>
        </w:rPr>
        <w:t>o</w:t>
      </w:r>
      <w:r w:rsidR="0097214E" w:rsidRPr="00E91CA5">
        <w:rPr>
          <w:lang w:val="pt-BR"/>
        </w:rPr>
        <w:t xml:space="preserve"> </w:t>
      </w:r>
      <w:r w:rsidR="0097214E" w:rsidRPr="00E91CA5">
        <w:rPr>
          <w:rFonts w:cstheme="minorHAnsi"/>
          <w:bCs/>
          <w:color w:val="192944"/>
          <w:lang w:val="pt-BR"/>
        </w:rPr>
        <w:t xml:space="preserve">Programa de Monitoramento Ambiental dos Biomas Brasileiros, em complemento ao estipulado na Portaria </w:t>
      </w:r>
      <w:r w:rsidR="00E91CA5" w:rsidRPr="00E91CA5">
        <w:rPr>
          <w:rFonts w:cstheme="minorHAnsi"/>
          <w:color w:val="192944"/>
          <w:lang w:val="pt-BR"/>
        </w:rPr>
        <w:t>n° 365, de 27 de novembro de 2015</w:t>
      </w:r>
      <w:r w:rsidR="00294C0B">
        <w:rPr>
          <w:rFonts w:cstheme="minorHAnsi"/>
          <w:color w:val="192944"/>
          <w:lang w:val="pt-BR"/>
        </w:rPr>
        <w:t xml:space="preserve"> (MMA 2017)</w:t>
      </w:r>
      <w:r w:rsidR="00E97B3D" w:rsidRPr="00E91CA5">
        <w:rPr>
          <w:lang w:val="pt-BR"/>
        </w:rPr>
        <w:t xml:space="preserve"> (prioridade 1). </w:t>
      </w:r>
    </w:p>
    <w:p w14:paraId="1D79BC65" w14:textId="77777777" w:rsidR="00E91CA5" w:rsidRDefault="00E97B3D" w:rsidP="002316F5">
      <w:pPr>
        <w:pStyle w:val="PargrafodaLista"/>
        <w:numPr>
          <w:ilvl w:val="0"/>
          <w:numId w:val="11"/>
        </w:numPr>
        <w:autoSpaceDE w:val="0"/>
        <w:autoSpaceDN w:val="0"/>
        <w:adjustRightInd w:val="0"/>
        <w:spacing w:before="240" w:after="0" w:line="240" w:lineRule="auto"/>
        <w:rPr>
          <w:lang w:val="pt-BR"/>
        </w:rPr>
      </w:pPr>
      <w:r w:rsidRPr="00E91CA5">
        <w:rPr>
          <w:lang w:val="pt-BR"/>
        </w:rPr>
        <w:t xml:space="preserve">Adicionalmente, recomendo o desenvolvimento de um novo indicador quantitativo de alcance dos objetivos baseado em monitoramento da biodiversidade com armadilha fotográficas, visualização e gravação ou playback de canto, ou armadilhas para grupos selecionados </w:t>
      </w:r>
      <w:r w:rsidR="00346552" w:rsidRPr="00E91CA5">
        <w:rPr>
          <w:lang w:val="pt-BR"/>
        </w:rPr>
        <w:t>de invertebrados</w:t>
      </w:r>
      <w:r w:rsidR="007F3302" w:rsidRPr="00E91CA5">
        <w:rPr>
          <w:lang w:val="pt-BR"/>
        </w:rPr>
        <w:t xml:space="preserve"> ou ainda com monitoramento comunitário</w:t>
      </w:r>
      <w:r w:rsidR="005A7F6D">
        <w:rPr>
          <w:lang w:val="pt-BR"/>
        </w:rPr>
        <w:t xml:space="preserve"> participativo</w:t>
      </w:r>
      <w:r w:rsidR="00346552" w:rsidRPr="00E91CA5">
        <w:rPr>
          <w:lang w:val="pt-BR"/>
        </w:rPr>
        <w:t xml:space="preserve"> (prioridade 2);</w:t>
      </w:r>
    </w:p>
    <w:p w14:paraId="623D31C0" w14:textId="7817CA98" w:rsidR="00346552" w:rsidRPr="00E91CA5" w:rsidRDefault="00346552" w:rsidP="002316F5">
      <w:pPr>
        <w:pStyle w:val="PargrafodaLista"/>
        <w:numPr>
          <w:ilvl w:val="0"/>
          <w:numId w:val="11"/>
        </w:numPr>
        <w:autoSpaceDE w:val="0"/>
        <w:autoSpaceDN w:val="0"/>
        <w:adjustRightInd w:val="0"/>
        <w:spacing w:before="240" w:after="0" w:line="240" w:lineRule="auto"/>
        <w:rPr>
          <w:lang w:val="pt-BR"/>
        </w:rPr>
      </w:pPr>
      <w:r w:rsidRPr="00E91CA5">
        <w:rPr>
          <w:lang w:val="pt-BR"/>
        </w:rPr>
        <w:t xml:space="preserve">Os indicadores de efetividade de gestão devem ter abrangência nacional e para </w:t>
      </w:r>
      <w:r w:rsidR="009E426E">
        <w:rPr>
          <w:lang w:val="pt-BR"/>
        </w:rPr>
        <w:t>o</w:t>
      </w:r>
      <w:r w:rsidRPr="00E91CA5">
        <w:rPr>
          <w:lang w:val="pt-BR"/>
        </w:rPr>
        <w:t xml:space="preserve">s diferentes </w:t>
      </w:r>
      <w:r w:rsidR="009E426E">
        <w:rPr>
          <w:lang w:val="pt-BR"/>
        </w:rPr>
        <w:t>tipos</w:t>
      </w:r>
      <w:r w:rsidR="009E426E" w:rsidRPr="00E91CA5">
        <w:rPr>
          <w:lang w:val="pt-BR"/>
        </w:rPr>
        <w:t xml:space="preserve"> </w:t>
      </w:r>
      <w:r w:rsidRPr="00E91CA5">
        <w:rPr>
          <w:lang w:val="pt-BR"/>
        </w:rPr>
        <w:t xml:space="preserve">de áreas protegidas, e devem ser desagregados por bioma, por unidade da federação e por </w:t>
      </w:r>
      <w:r w:rsidR="009E426E">
        <w:rPr>
          <w:lang w:val="pt-BR"/>
        </w:rPr>
        <w:t>tipo</w:t>
      </w:r>
      <w:r w:rsidR="009E426E" w:rsidRPr="00E91CA5">
        <w:rPr>
          <w:lang w:val="pt-BR"/>
        </w:rPr>
        <w:t xml:space="preserve"> </w:t>
      </w:r>
      <w:r w:rsidRPr="00E91CA5">
        <w:rPr>
          <w:lang w:val="pt-BR"/>
        </w:rPr>
        <w:t xml:space="preserve">de áreas protegida. No caso de ausência de dados para determinadas categorias de áreas protegidas esta situação deve ser ressaltada no indicador composto final. </w:t>
      </w:r>
    </w:p>
    <w:p w14:paraId="60AA8264" w14:textId="77777777" w:rsidR="00686D25" w:rsidRDefault="00686D25">
      <w:pPr>
        <w:rPr>
          <w:lang w:val="pt-BR"/>
        </w:rPr>
      </w:pPr>
    </w:p>
    <w:p w14:paraId="085928E6" w14:textId="77777777" w:rsidR="00686D25" w:rsidRDefault="00686D25">
      <w:pPr>
        <w:rPr>
          <w:lang w:val="pt-BR"/>
        </w:rPr>
      </w:pPr>
      <w:r>
        <w:rPr>
          <w:lang w:val="pt-BR"/>
        </w:rPr>
        <w:t xml:space="preserve">A implementação destas recomendações deve observar as datas limites para a elaboração e submissão dos próximos relatórios nacionais de biodiversidade para a CDB. A data limite para a submissão do 6º Relatório Nacional é </w:t>
      </w:r>
      <w:r w:rsidR="00DD4212">
        <w:rPr>
          <w:lang w:val="pt-BR"/>
        </w:rPr>
        <w:t xml:space="preserve">31 de dezembro de 2018 </w:t>
      </w:r>
      <w:r w:rsidR="008F437F">
        <w:rPr>
          <w:lang w:val="pt-BR"/>
        </w:rPr>
        <w:t>(a fim de permitir que o Secretariado utilize os dados submetidos pelo maior número possível de países membros na elaboração dos documentos que orientarão as negociações na SBSTTA e no SBi anteriores à COP 15 que será em Beijing no quarto trimestre de 2020). Se a COP 15 mantiver a periodicidade atual de submissão de relatórios nacionais a quatro anos, a próxima data limite para a submissão do 7º Relatório Nacional seria em dezembro de 2022.</w:t>
      </w:r>
    </w:p>
    <w:p w14:paraId="5F82A89D" w14:textId="77777777" w:rsidR="008F437F" w:rsidRDefault="008F437F">
      <w:pPr>
        <w:rPr>
          <w:lang w:val="pt-BR"/>
        </w:rPr>
      </w:pPr>
      <w:r>
        <w:rPr>
          <w:lang w:val="pt-BR"/>
        </w:rPr>
        <w:t>Portanto, seria importante que o MMA tomasse decisões urgentes com relação aos indicadores para monitorar as Metas Nacionais de Biodiversidade, para aqueles indicadores e metodologias passíveis de implementação a curto prazo, até o final deste ano de 2017 para que orientem e facilitem a coleta e sistematização dos dados necessários para a elaboração do 6º Relatório Nacional dentro do prazo acordado em Cancun em dezembro passado.</w:t>
      </w:r>
    </w:p>
    <w:p w14:paraId="328B7D8E" w14:textId="77777777" w:rsidR="00686D25" w:rsidRDefault="008F437F">
      <w:pPr>
        <w:rPr>
          <w:lang w:val="pt-BR"/>
        </w:rPr>
      </w:pPr>
      <w:r>
        <w:rPr>
          <w:lang w:val="pt-BR"/>
        </w:rPr>
        <w:t xml:space="preserve">Aqueles indicadores e métodos que vão exigir mais tempo de desenvolvimento e aplicação deveriam estar em condições de aplicação plena no mais tardar em 2021, mas o ideal seria que pudessem estar prontos para iniciar implementação a partir de </w:t>
      </w:r>
      <w:r w:rsidR="0044423A">
        <w:rPr>
          <w:lang w:val="pt-BR"/>
        </w:rPr>
        <w:t>2019 para permitir mais tempo para capacitação, negociação de recursos financeiros, teste das metodologias e idealmente permitir a coleta de pelo menos duas amostras, em 2019 e em 2022, para permitir uma perspectiva de tendência temporal (se está havendo melhora ou não).</w:t>
      </w:r>
    </w:p>
    <w:p w14:paraId="2C5C875B" w14:textId="77777777" w:rsidR="00E97B3D" w:rsidRDefault="00E97B3D">
      <w:pPr>
        <w:rPr>
          <w:rFonts w:asciiTheme="majorHAnsi" w:eastAsiaTheme="majorEastAsia" w:hAnsiTheme="majorHAnsi" w:cstheme="majorBidi"/>
          <w:color w:val="2F5496" w:themeColor="accent1" w:themeShade="BF"/>
          <w:sz w:val="32"/>
          <w:szCs w:val="32"/>
          <w:lang w:val="pt-BR"/>
        </w:rPr>
      </w:pPr>
      <w:r>
        <w:rPr>
          <w:lang w:val="pt-BR"/>
        </w:rPr>
        <w:br w:type="page"/>
      </w:r>
    </w:p>
    <w:p w14:paraId="74C16E92" w14:textId="77777777" w:rsidR="00D30ACB" w:rsidRPr="00C77B20" w:rsidRDefault="00CA29BE" w:rsidP="005F2EBF">
      <w:pPr>
        <w:pStyle w:val="Ttulo1"/>
        <w:rPr>
          <w:lang w:val="pt-BR"/>
        </w:rPr>
      </w:pPr>
      <w:bookmarkStart w:id="59" w:name="_Toc495178822"/>
      <w:r>
        <w:rPr>
          <w:lang w:val="pt-BR"/>
        </w:rPr>
        <w:t>8</w:t>
      </w:r>
      <w:r w:rsidR="00D30ACB" w:rsidRPr="00C77B20">
        <w:rPr>
          <w:lang w:val="pt-BR"/>
        </w:rPr>
        <w:t>. Opções de Indicadores para Avaliação de Equidade na Gestão de Áreas Protegidas</w:t>
      </w:r>
      <w:bookmarkEnd w:id="59"/>
    </w:p>
    <w:p w14:paraId="3BBBBFF0" w14:textId="77777777" w:rsidR="00D30ACB" w:rsidRDefault="00D30ACB" w:rsidP="00B009B5">
      <w:pPr>
        <w:pStyle w:val="Default"/>
        <w:rPr>
          <w:sz w:val="22"/>
          <w:szCs w:val="22"/>
          <w:lang w:val="pt-BR"/>
        </w:rPr>
      </w:pPr>
    </w:p>
    <w:p w14:paraId="2CBF3F6B" w14:textId="77777777" w:rsidR="004D2165" w:rsidRPr="00F06936" w:rsidRDefault="004D2165" w:rsidP="004D2165">
      <w:pPr>
        <w:autoSpaceDE w:val="0"/>
        <w:autoSpaceDN w:val="0"/>
        <w:adjustRightInd w:val="0"/>
        <w:spacing w:after="0" w:line="240" w:lineRule="auto"/>
        <w:rPr>
          <w:rFonts w:cstheme="minorHAnsi"/>
          <w:color w:val="000000"/>
          <w:lang w:val="pt-BR"/>
        </w:rPr>
      </w:pPr>
      <w:r>
        <w:rPr>
          <w:rFonts w:cstheme="minorHAnsi"/>
          <w:color w:val="000000"/>
          <w:lang w:val="pt-BR"/>
        </w:rPr>
        <w:t>Segundo o Secretariado da CDB, equidade tem sido avaliada sob três aspectos ou dimensões interligadas</w:t>
      </w:r>
      <w:r w:rsidRPr="00B009B5">
        <w:rPr>
          <w:rFonts w:cstheme="minorHAnsi"/>
          <w:color w:val="000000"/>
          <w:lang w:val="pt-BR"/>
        </w:rPr>
        <w:t>:</w:t>
      </w:r>
      <w:r>
        <w:rPr>
          <w:rFonts w:cstheme="minorHAnsi"/>
          <w:color w:val="000000"/>
          <w:lang w:val="pt-BR"/>
        </w:rPr>
        <w:t xml:space="preserve"> </w:t>
      </w:r>
      <w:r w:rsidRPr="00030738">
        <w:rPr>
          <w:rFonts w:cstheme="minorHAnsi"/>
          <w:b/>
          <w:color w:val="000000"/>
          <w:lang w:val="pt-BR"/>
        </w:rPr>
        <w:t>1) reconhecimento de direitos, valores, interesses e prioridades dos indivíduos e comunidades (critério de reconhecimento); 2) grau de inclusividade das regras e tomada de decisão (critério de procedimentos de decisão); e 3) distribuição dos custos e benefícios resultantes do estabelecimento e da gestão da área protegida entre os diferentes grupos de interesse afetados ou atores relevantes</w:t>
      </w:r>
      <w:r>
        <w:rPr>
          <w:rFonts w:cstheme="minorHAnsi"/>
          <w:b/>
          <w:color w:val="000000"/>
          <w:lang w:val="pt-BR"/>
        </w:rPr>
        <w:t xml:space="preserve"> (critério de repartição de benefícios)</w:t>
      </w:r>
      <w:r>
        <w:rPr>
          <w:rFonts w:cstheme="minorHAnsi"/>
          <w:color w:val="000000"/>
          <w:lang w:val="pt-BR"/>
        </w:rPr>
        <w:t xml:space="preserve"> (ver </w:t>
      </w:r>
      <w:r w:rsidRPr="00F06936">
        <w:rPr>
          <w:rFonts w:cstheme="minorHAnsi"/>
          <w:lang w:val="pt-BR"/>
        </w:rPr>
        <w:t>Borrini-Feyerabend et al. 2013</w:t>
      </w:r>
      <w:r>
        <w:rPr>
          <w:rFonts w:cstheme="minorHAnsi"/>
          <w:lang w:val="pt-BR"/>
        </w:rPr>
        <w:t>, Franks &amp;</w:t>
      </w:r>
      <w:r w:rsidRPr="00F06936">
        <w:rPr>
          <w:rFonts w:cstheme="minorHAnsi"/>
          <w:lang w:val="pt-BR"/>
        </w:rPr>
        <w:t xml:space="preserve"> Small 2016</w:t>
      </w:r>
      <w:r>
        <w:rPr>
          <w:rFonts w:cstheme="minorHAnsi"/>
          <w:lang w:val="pt-BR"/>
        </w:rPr>
        <w:t>, Schreckenberg et.al. 2016).</w:t>
      </w:r>
    </w:p>
    <w:p w14:paraId="3FF0AE8F" w14:textId="77777777" w:rsidR="004D2165" w:rsidRDefault="004D2165" w:rsidP="00B009B5">
      <w:pPr>
        <w:pStyle w:val="Default"/>
        <w:rPr>
          <w:sz w:val="22"/>
          <w:szCs w:val="22"/>
          <w:lang w:val="pt-BR"/>
        </w:rPr>
      </w:pPr>
    </w:p>
    <w:p w14:paraId="0F6570C1" w14:textId="77777777" w:rsidR="004D2165" w:rsidRDefault="00FE0638" w:rsidP="00B009B5">
      <w:pPr>
        <w:pStyle w:val="Default"/>
        <w:rPr>
          <w:sz w:val="22"/>
          <w:szCs w:val="22"/>
          <w:lang w:val="pt-BR"/>
        </w:rPr>
      </w:pPr>
      <w:r>
        <w:rPr>
          <w:sz w:val="22"/>
          <w:szCs w:val="22"/>
          <w:lang w:val="pt-BR"/>
        </w:rPr>
        <w:t xml:space="preserve">Quadro resumo de opções de </w:t>
      </w:r>
      <w:r w:rsidR="00782682">
        <w:rPr>
          <w:sz w:val="22"/>
          <w:szCs w:val="22"/>
          <w:lang w:val="pt-BR"/>
        </w:rPr>
        <w:t xml:space="preserve">tipos de </w:t>
      </w:r>
      <w:r>
        <w:rPr>
          <w:sz w:val="22"/>
          <w:szCs w:val="22"/>
          <w:lang w:val="pt-BR"/>
        </w:rPr>
        <w:t>indicadores de equidade de gestão</w:t>
      </w:r>
    </w:p>
    <w:tbl>
      <w:tblPr>
        <w:tblStyle w:val="Tabelacomgrade"/>
        <w:tblW w:w="0" w:type="auto"/>
        <w:tblLook w:val="04A0" w:firstRow="1" w:lastRow="0" w:firstColumn="1" w:lastColumn="0" w:noHBand="0" w:noVBand="1"/>
      </w:tblPr>
      <w:tblGrid>
        <w:gridCol w:w="3005"/>
        <w:gridCol w:w="3005"/>
        <w:gridCol w:w="3006"/>
      </w:tblGrid>
      <w:tr w:rsidR="004D2165" w14:paraId="14B9E469" w14:textId="77777777" w:rsidTr="004D2165">
        <w:tc>
          <w:tcPr>
            <w:tcW w:w="3005" w:type="dxa"/>
          </w:tcPr>
          <w:p w14:paraId="41A3568F" w14:textId="77777777" w:rsidR="004D2165" w:rsidRDefault="004D2165" w:rsidP="00B009B5">
            <w:pPr>
              <w:pStyle w:val="Default"/>
              <w:rPr>
                <w:sz w:val="22"/>
                <w:szCs w:val="22"/>
                <w:lang w:val="pt-BR"/>
              </w:rPr>
            </w:pPr>
            <w:r>
              <w:rPr>
                <w:sz w:val="22"/>
                <w:szCs w:val="22"/>
                <w:lang w:val="pt-BR"/>
              </w:rPr>
              <w:t>Dimensões da Equidade</w:t>
            </w:r>
          </w:p>
        </w:tc>
        <w:tc>
          <w:tcPr>
            <w:tcW w:w="3005" w:type="dxa"/>
          </w:tcPr>
          <w:p w14:paraId="323C7980" w14:textId="77777777" w:rsidR="004D2165" w:rsidRDefault="00FE0638" w:rsidP="00B009B5">
            <w:pPr>
              <w:pStyle w:val="Default"/>
              <w:rPr>
                <w:sz w:val="22"/>
                <w:szCs w:val="22"/>
                <w:lang w:val="pt-BR"/>
              </w:rPr>
            </w:pPr>
            <w:r>
              <w:rPr>
                <w:sz w:val="22"/>
                <w:szCs w:val="22"/>
                <w:lang w:val="pt-BR"/>
              </w:rPr>
              <w:t>Parâmetro</w:t>
            </w:r>
          </w:p>
        </w:tc>
        <w:tc>
          <w:tcPr>
            <w:tcW w:w="3006" w:type="dxa"/>
          </w:tcPr>
          <w:p w14:paraId="550DFD43" w14:textId="77777777" w:rsidR="004D2165" w:rsidRDefault="00FE0638" w:rsidP="00B009B5">
            <w:pPr>
              <w:pStyle w:val="Default"/>
              <w:rPr>
                <w:sz w:val="22"/>
                <w:szCs w:val="22"/>
                <w:lang w:val="pt-BR"/>
              </w:rPr>
            </w:pPr>
            <w:r>
              <w:rPr>
                <w:sz w:val="22"/>
                <w:szCs w:val="22"/>
                <w:lang w:val="pt-BR"/>
              </w:rPr>
              <w:t>Opções de Indicadores</w:t>
            </w:r>
          </w:p>
        </w:tc>
      </w:tr>
      <w:tr w:rsidR="004D2165" w14:paraId="61171FA4" w14:textId="77777777" w:rsidTr="004D2165">
        <w:tc>
          <w:tcPr>
            <w:tcW w:w="3005" w:type="dxa"/>
          </w:tcPr>
          <w:p w14:paraId="3A7C474B" w14:textId="77777777" w:rsidR="004D2165" w:rsidRDefault="004D2165" w:rsidP="00B009B5">
            <w:pPr>
              <w:pStyle w:val="Default"/>
              <w:rPr>
                <w:sz w:val="22"/>
                <w:szCs w:val="22"/>
                <w:lang w:val="pt-BR"/>
              </w:rPr>
            </w:pPr>
          </w:p>
        </w:tc>
        <w:tc>
          <w:tcPr>
            <w:tcW w:w="3005" w:type="dxa"/>
          </w:tcPr>
          <w:p w14:paraId="4CC7D619" w14:textId="77777777" w:rsidR="004D2165" w:rsidRDefault="004D2165" w:rsidP="00B009B5">
            <w:pPr>
              <w:pStyle w:val="Default"/>
              <w:rPr>
                <w:sz w:val="22"/>
                <w:szCs w:val="22"/>
                <w:lang w:val="pt-BR"/>
              </w:rPr>
            </w:pPr>
          </w:p>
        </w:tc>
        <w:tc>
          <w:tcPr>
            <w:tcW w:w="3006" w:type="dxa"/>
          </w:tcPr>
          <w:p w14:paraId="296D4C5C" w14:textId="77777777" w:rsidR="004D2165" w:rsidRDefault="004D2165" w:rsidP="00B009B5">
            <w:pPr>
              <w:pStyle w:val="Default"/>
              <w:rPr>
                <w:sz w:val="22"/>
                <w:szCs w:val="22"/>
                <w:lang w:val="pt-BR"/>
              </w:rPr>
            </w:pPr>
          </w:p>
        </w:tc>
      </w:tr>
      <w:tr w:rsidR="004D2165" w:rsidRPr="00BF7832" w14:paraId="237FE3D5" w14:textId="77777777" w:rsidTr="004D2165">
        <w:tc>
          <w:tcPr>
            <w:tcW w:w="3005" w:type="dxa"/>
          </w:tcPr>
          <w:p w14:paraId="4F25B596" w14:textId="77777777" w:rsidR="004D2165" w:rsidRDefault="004D2165" w:rsidP="00B009B5">
            <w:pPr>
              <w:pStyle w:val="Default"/>
              <w:rPr>
                <w:sz w:val="22"/>
                <w:szCs w:val="22"/>
                <w:lang w:val="pt-BR"/>
              </w:rPr>
            </w:pPr>
            <w:r>
              <w:rPr>
                <w:sz w:val="22"/>
                <w:szCs w:val="22"/>
                <w:lang w:val="pt-BR"/>
              </w:rPr>
              <w:t>Reconhecimento de Direitos</w:t>
            </w:r>
          </w:p>
        </w:tc>
        <w:tc>
          <w:tcPr>
            <w:tcW w:w="3005" w:type="dxa"/>
          </w:tcPr>
          <w:p w14:paraId="74B4219E" w14:textId="77777777" w:rsidR="004D2165" w:rsidRDefault="00FE0638" w:rsidP="00B009B5">
            <w:pPr>
              <w:pStyle w:val="Default"/>
              <w:rPr>
                <w:sz w:val="22"/>
                <w:szCs w:val="22"/>
                <w:lang w:val="pt-BR"/>
              </w:rPr>
            </w:pPr>
            <w:r>
              <w:rPr>
                <w:sz w:val="22"/>
                <w:szCs w:val="22"/>
                <w:lang w:val="pt-BR"/>
              </w:rPr>
              <w:t>Categoria de Área Protegida</w:t>
            </w:r>
          </w:p>
        </w:tc>
        <w:tc>
          <w:tcPr>
            <w:tcW w:w="3006" w:type="dxa"/>
          </w:tcPr>
          <w:p w14:paraId="3D7A9A58" w14:textId="77777777" w:rsidR="004D2165" w:rsidRDefault="00FE0638" w:rsidP="00B009B5">
            <w:pPr>
              <w:pStyle w:val="Default"/>
              <w:rPr>
                <w:sz w:val="22"/>
                <w:szCs w:val="22"/>
                <w:lang w:val="pt-BR"/>
              </w:rPr>
            </w:pPr>
            <w:r>
              <w:rPr>
                <w:sz w:val="22"/>
                <w:szCs w:val="22"/>
                <w:lang w:val="pt-BR"/>
              </w:rPr>
              <w:t>% APs que permitem uso dos recursos naturais por locais</w:t>
            </w:r>
          </w:p>
        </w:tc>
      </w:tr>
      <w:tr w:rsidR="004D2165" w:rsidRPr="00BF7832" w14:paraId="1A76D57D" w14:textId="77777777" w:rsidTr="004D2165">
        <w:tc>
          <w:tcPr>
            <w:tcW w:w="3005" w:type="dxa"/>
          </w:tcPr>
          <w:p w14:paraId="7C542F41" w14:textId="77777777" w:rsidR="004D2165" w:rsidRDefault="004D2165" w:rsidP="00B009B5">
            <w:pPr>
              <w:pStyle w:val="Default"/>
              <w:rPr>
                <w:sz w:val="22"/>
                <w:szCs w:val="22"/>
                <w:lang w:val="pt-BR"/>
              </w:rPr>
            </w:pPr>
          </w:p>
        </w:tc>
        <w:tc>
          <w:tcPr>
            <w:tcW w:w="3005" w:type="dxa"/>
          </w:tcPr>
          <w:p w14:paraId="44A5B864" w14:textId="77777777" w:rsidR="004D2165" w:rsidRDefault="00FE0638" w:rsidP="00B009B5">
            <w:pPr>
              <w:pStyle w:val="Default"/>
              <w:rPr>
                <w:sz w:val="22"/>
                <w:szCs w:val="22"/>
                <w:lang w:val="pt-BR"/>
              </w:rPr>
            </w:pPr>
            <w:r>
              <w:rPr>
                <w:sz w:val="22"/>
                <w:szCs w:val="22"/>
                <w:lang w:val="pt-BR"/>
              </w:rPr>
              <w:t>Sistema de Governança</w:t>
            </w:r>
          </w:p>
        </w:tc>
        <w:tc>
          <w:tcPr>
            <w:tcW w:w="3006" w:type="dxa"/>
          </w:tcPr>
          <w:p w14:paraId="249F9DD6" w14:textId="77777777" w:rsidR="004D2165" w:rsidRDefault="00FE0638" w:rsidP="00B009B5">
            <w:pPr>
              <w:pStyle w:val="Default"/>
              <w:rPr>
                <w:sz w:val="22"/>
                <w:szCs w:val="22"/>
                <w:lang w:val="pt-BR"/>
              </w:rPr>
            </w:pPr>
            <w:r>
              <w:rPr>
                <w:sz w:val="22"/>
                <w:szCs w:val="22"/>
                <w:lang w:val="pt-BR"/>
              </w:rPr>
              <w:t>% APs com participação de atores não-governamentais</w:t>
            </w:r>
          </w:p>
        </w:tc>
      </w:tr>
      <w:tr w:rsidR="004D2165" w:rsidRPr="00BF7832" w14:paraId="2E3CCD36" w14:textId="77777777" w:rsidTr="004D2165">
        <w:tc>
          <w:tcPr>
            <w:tcW w:w="3005" w:type="dxa"/>
          </w:tcPr>
          <w:p w14:paraId="5BE8DF78" w14:textId="77777777" w:rsidR="004D2165" w:rsidRDefault="004D2165" w:rsidP="00B009B5">
            <w:pPr>
              <w:pStyle w:val="Default"/>
              <w:rPr>
                <w:sz w:val="22"/>
                <w:szCs w:val="22"/>
                <w:lang w:val="pt-BR"/>
              </w:rPr>
            </w:pPr>
            <w:r>
              <w:rPr>
                <w:sz w:val="22"/>
                <w:szCs w:val="22"/>
                <w:lang w:val="pt-BR"/>
              </w:rPr>
              <w:t>Participação nas Decisões</w:t>
            </w:r>
          </w:p>
        </w:tc>
        <w:tc>
          <w:tcPr>
            <w:tcW w:w="3005" w:type="dxa"/>
          </w:tcPr>
          <w:p w14:paraId="0FD1EE3D" w14:textId="77777777" w:rsidR="004D2165" w:rsidRDefault="00FE0638" w:rsidP="00B009B5">
            <w:pPr>
              <w:pStyle w:val="Default"/>
              <w:rPr>
                <w:sz w:val="22"/>
                <w:szCs w:val="22"/>
                <w:lang w:val="pt-BR"/>
              </w:rPr>
            </w:pPr>
            <w:r>
              <w:rPr>
                <w:sz w:val="22"/>
                <w:szCs w:val="22"/>
                <w:lang w:val="pt-BR"/>
              </w:rPr>
              <w:t>Conselho Gestor</w:t>
            </w:r>
          </w:p>
        </w:tc>
        <w:tc>
          <w:tcPr>
            <w:tcW w:w="3006" w:type="dxa"/>
          </w:tcPr>
          <w:p w14:paraId="03AD665E" w14:textId="77777777" w:rsidR="004D2165" w:rsidRDefault="00FE0638" w:rsidP="00B009B5">
            <w:pPr>
              <w:pStyle w:val="Default"/>
              <w:rPr>
                <w:sz w:val="22"/>
                <w:szCs w:val="22"/>
                <w:lang w:val="pt-BR"/>
              </w:rPr>
            </w:pPr>
            <w:r>
              <w:rPr>
                <w:sz w:val="22"/>
                <w:szCs w:val="22"/>
                <w:lang w:val="pt-BR"/>
              </w:rPr>
              <w:t>% APs com Conselho Gestor efetivo</w:t>
            </w:r>
            <w:r w:rsidR="00721210">
              <w:rPr>
                <w:sz w:val="22"/>
                <w:szCs w:val="22"/>
                <w:lang w:val="pt-BR"/>
              </w:rPr>
              <w:t xml:space="preserve"> com populações locais</w:t>
            </w:r>
          </w:p>
        </w:tc>
      </w:tr>
      <w:tr w:rsidR="004D2165" w:rsidRPr="00BF7832" w14:paraId="057287C7" w14:textId="77777777" w:rsidTr="004D2165">
        <w:tc>
          <w:tcPr>
            <w:tcW w:w="3005" w:type="dxa"/>
          </w:tcPr>
          <w:p w14:paraId="6D9958C5" w14:textId="77777777" w:rsidR="004D2165" w:rsidRDefault="004D2165" w:rsidP="00B009B5">
            <w:pPr>
              <w:pStyle w:val="Default"/>
              <w:rPr>
                <w:sz w:val="22"/>
                <w:szCs w:val="22"/>
                <w:lang w:val="pt-BR"/>
              </w:rPr>
            </w:pPr>
          </w:p>
        </w:tc>
        <w:tc>
          <w:tcPr>
            <w:tcW w:w="3005" w:type="dxa"/>
          </w:tcPr>
          <w:p w14:paraId="2EEF7AB3" w14:textId="77777777" w:rsidR="004D2165" w:rsidRDefault="004D2165" w:rsidP="00B009B5">
            <w:pPr>
              <w:pStyle w:val="Default"/>
              <w:rPr>
                <w:sz w:val="22"/>
                <w:szCs w:val="22"/>
                <w:lang w:val="pt-BR"/>
              </w:rPr>
            </w:pPr>
          </w:p>
        </w:tc>
        <w:tc>
          <w:tcPr>
            <w:tcW w:w="3006" w:type="dxa"/>
          </w:tcPr>
          <w:p w14:paraId="3442E5B1" w14:textId="77777777" w:rsidR="004D2165" w:rsidRDefault="004D2165" w:rsidP="00B009B5">
            <w:pPr>
              <w:pStyle w:val="Default"/>
              <w:rPr>
                <w:sz w:val="22"/>
                <w:szCs w:val="22"/>
                <w:lang w:val="pt-BR"/>
              </w:rPr>
            </w:pPr>
          </w:p>
        </w:tc>
      </w:tr>
      <w:tr w:rsidR="004D2165" w:rsidRPr="00BF7832" w14:paraId="05391FF8" w14:textId="77777777" w:rsidTr="004D2165">
        <w:tc>
          <w:tcPr>
            <w:tcW w:w="3005" w:type="dxa"/>
          </w:tcPr>
          <w:p w14:paraId="15CF93EB" w14:textId="77777777" w:rsidR="004D2165" w:rsidRDefault="004D2165" w:rsidP="00B009B5">
            <w:pPr>
              <w:pStyle w:val="Default"/>
              <w:rPr>
                <w:sz w:val="22"/>
                <w:szCs w:val="22"/>
                <w:lang w:val="pt-BR"/>
              </w:rPr>
            </w:pPr>
            <w:r>
              <w:rPr>
                <w:sz w:val="22"/>
                <w:szCs w:val="22"/>
                <w:lang w:val="pt-BR"/>
              </w:rPr>
              <w:t>Repartição de Benefícios</w:t>
            </w:r>
          </w:p>
        </w:tc>
        <w:tc>
          <w:tcPr>
            <w:tcW w:w="3005" w:type="dxa"/>
          </w:tcPr>
          <w:p w14:paraId="576A61CE" w14:textId="77777777" w:rsidR="004D2165" w:rsidRDefault="00FE0638" w:rsidP="00B009B5">
            <w:pPr>
              <w:pStyle w:val="Default"/>
              <w:rPr>
                <w:sz w:val="22"/>
                <w:szCs w:val="22"/>
                <w:lang w:val="pt-BR"/>
              </w:rPr>
            </w:pPr>
            <w:r>
              <w:rPr>
                <w:sz w:val="22"/>
                <w:szCs w:val="22"/>
                <w:lang w:val="pt-BR"/>
              </w:rPr>
              <w:t>Rendas da Área Protegida</w:t>
            </w:r>
          </w:p>
        </w:tc>
        <w:tc>
          <w:tcPr>
            <w:tcW w:w="3006" w:type="dxa"/>
          </w:tcPr>
          <w:p w14:paraId="273707F6" w14:textId="77777777" w:rsidR="004D2165" w:rsidRDefault="00FE0638" w:rsidP="00B009B5">
            <w:pPr>
              <w:pStyle w:val="Default"/>
              <w:rPr>
                <w:sz w:val="22"/>
                <w:szCs w:val="22"/>
                <w:lang w:val="pt-BR"/>
              </w:rPr>
            </w:pPr>
            <w:r>
              <w:rPr>
                <w:sz w:val="22"/>
                <w:szCs w:val="22"/>
                <w:lang w:val="pt-BR"/>
              </w:rPr>
              <w:t xml:space="preserve">% APs com repartição de suas rendas com </w:t>
            </w:r>
            <w:r w:rsidR="00721210">
              <w:rPr>
                <w:sz w:val="22"/>
                <w:szCs w:val="22"/>
                <w:lang w:val="pt-BR"/>
              </w:rPr>
              <w:t xml:space="preserve">populações </w:t>
            </w:r>
            <w:r>
              <w:rPr>
                <w:sz w:val="22"/>
                <w:szCs w:val="22"/>
                <w:lang w:val="pt-BR"/>
              </w:rPr>
              <w:t>locais</w:t>
            </w:r>
          </w:p>
        </w:tc>
      </w:tr>
      <w:tr w:rsidR="004D2165" w:rsidRPr="00BF7832" w14:paraId="71B63755" w14:textId="77777777" w:rsidTr="004D2165">
        <w:tc>
          <w:tcPr>
            <w:tcW w:w="3005" w:type="dxa"/>
          </w:tcPr>
          <w:p w14:paraId="7B8C1806" w14:textId="77777777" w:rsidR="004D2165" w:rsidRDefault="004D2165" w:rsidP="00B009B5">
            <w:pPr>
              <w:pStyle w:val="Default"/>
              <w:rPr>
                <w:sz w:val="22"/>
                <w:szCs w:val="22"/>
                <w:lang w:val="pt-BR"/>
              </w:rPr>
            </w:pPr>
          </w:p>
        </w:tc>
        <w:tc>
          <w:tcPr>
            <w:tcW w:w="3005" w:type="dxa"/>
          </w:tcPr>
          <w:p w14:paraId="4882A174" w14:textId="77777777" w:rsidR="004D2165" w:rsidRDefault="00FE0638" w:rsidP="00B009B5">
            <w:pPr>
              <w:pStyle w:val="Default"/>
              <w:rPr>
                <w:sz w:val="22"/>
                <w:szCs w:val="22"/>
                <w:lang w:val="pt-BR"/>
              </w:rPr>
            </w:pPr>
            <w:r>
              <w:rPr>
                <w:sz w:val="22"/>
                <w:szCs w:val="22"/>
                <w:lang w:val="pt-BR"/>
              </w:rPr>
              <w:t>Pagamentos por Serviços Ambientais</w:t>
            </w:r>
          </w:p>
        </w:tc>
        <w:tc>
          <w:tcPr>
            <w:tcW w:w="3006" w:type="dxa"/>
          </w:tcPr>
          <w:p w14:paraId="5678C1F8" w14:textId="77777777" w:rsidR="004D2165" w:rsidRDefault="00721210" w:rsidP="00B009B5">
            <w:pPr>
              <w:pStyle w:val="Default"/>
              <w:rPr>
                <w:sz w:val="22"/>
                <w:szCs w:val="22"/>
                <w:lang w:val="pt-BR"/>
              </w:rPr>
            </w:pPr>
            <w:r>
              <w:rPr>
                <w:sz w:val="22"/>
                <w:szCs w:val="22"/>
                <w:lang w:val="pt-BR"/>
              </w:rPr>
              <w:t>% APs com PSA para suas populações locais</w:t>
            </w:r>
          </w:p>
        </w:tc>
      </w:tr>
    </w:tbl>
    <w:p w14:paraId="7675BBD3" w14:textId="77777777" w:rsidR="00782682" w:rsidRDefault="00782682" w:rsidP="00B009B5">
      <w:pPr>
        <w:pStyle w:val="Default"/>
        <w:rPr>
          <w:sz w:val="22"/>
          <w:szCs w:val="22"/>
          <w:lang w:val="pt-BR"/>
        </w:rPr>
      </w:pPr>
    </w:p>
    <w:p w14:paraId="1DB388E9" w14:textId="77777777" w:rsidR="006D0937" w:rsidRDefault="006D0937" w:rsidP="00B009B5">
      <w:pPr>
        <w:pStyle w:val="Default"/>
        <w:rPr>
          <w:sz w:val="22"/>
          <w:szCs w:val="22"/>
          <w:lang w:val="pt-BR"/>
        </w:rPr>
      </w:pPr>
      <w:r>
        <w:rPr>
          <w:sz w:val="22"/>
          <w:szCs w:val="22"/>
          <w:lang w:val="pt-BR"/>
        </w:rPr>
        <w:t>Até o momento não existem indicadores específicos para avaliar a equidade da gestão das áreas protegidas em uso no país. Entretanto a metodologia Rappam utilizada para avaliar a efetividade de gestão de unidades de conservação federais e est</w:t>
      </w:r>
      <w:r w:rsidR="00E048F1">
        <w:rPr>
          <w:sz w:val="22"/>
          <w:szCs w:val="22"/>
          <w:lang w:val="pt-BR"/>
        </w:rPr>
        <w:t>aduais no país contempla várias</w:t>
      </w:r>
      <w:r>
        <w:rPr>
          <w:sz w:val="22"/>
          <w:szCs w:val="22"/>
          <w:lang w:val="pt-BR"/>
        </w:rPr>
        <w:t xml:space="preserve"> perguntas relevantes para a avaliação da equidade de gestão</w:t>
      </w:r>
      <w:r w:rsidR="00E048F1">
        <w:rPr>
          <w:sz w:val="22"/>
          <w:szCs w:val="22"/>
          <w:lang w:val="pt-BR"/>
        </w:rPr>
        <w:t>.</w:t>
      </w:r>
    </w:p>
    <w:p w14:paraId="0B9824D8" w14:textId="77777777" w:rsidR="00E048F1" w:rsidRPr="006D0937" w:rsidRDefault="00E048F1" w:rsidP="00B009B5">
      <w:pPr>
        <w:pStyle w:val="Default"/>
        <w:rPr>
          <w:sz w:val="22"/>
          <w:szCs w:val="22"/>
          <w:lang w:val="pt-BR"/>
        </w:rPr>
      </w:pPr>
    </w:p>
    <w:p w14:paraId="66CA2FE8" w14:textId="77777777" w:rsidR="006D0937" w:rsidRDefault="00E048F1" w:rsidP="00B009B5">
      <w:pPr>
        <w:pStyle w:val="Default"/>
        <w:rPr>
          <w:sz w:val="22"/>
          <w:szCs w:val="22"/>
          <w:lang w:val="pt-BR"/>
        </w:rPr>
      </w:pPr>
      <w:r>
        <w:rPr>
          <w:sz w:val="22"/>
          <w:szCs w:val="22"/>
          <w:lang w:val="pt-BR"/>
        </w:rPr>
        <w:t>Quesitos ou Perguntas existentes na versão atual do Rappam relevantes para a avaliação da equidade de gestão das áreas protegidas*</w:t>
      </w:r>
    </w:p>
    <w:tbl>
      <w:tblPr>
        <w:tblStyle w:val="Tabelacomgrade"/>
        <w:tblW w:w="0" w:type="auto"/>
        <w:tblLook w:val="04A0" w:firstRow="1" w:lastRow="0" w:firstColumn="1" w:lastColumn="0" w:noHBand="0" w:noVBand="1"/>
      </w:tblPr>
      <w:tblGrid>
        <w:gridCol w:w="5524"/>
        <w:gridCol w:w="3492"/>
      </w:tblGrid>
      <w:tr w:rsidR="006D0937" w14:paraId="1AE0B472" w14:textId="77777777" w:rsidTr="007F6FF3">
        <w:tc>
          <w:tcPr>
            <w:tcW w:w="5524" w:type="dxa"/>
          </w:tcPr>
          <w:p w14:paraId="759CD562" w14:textId="77777777" w:rsidR="006D0937" w:rsidRDefault="00B93683" w:rsidP="00B009B5">
            <w:pPr>
              <w:pStyle w:val="Default"/>
              <w:rPr>
                <w:sz w:val="22"/>
                <w:szCs w:val="22"/>
                <w:lang w:val="pt-BR"/>
              </w:rPr>
            </w:pPr>
            <w:r>
              <w:rPr>
                <w:sz w:val="22"/>
                <w:szCs w:val="22"/>
                <w:lang w:val="pt-BR"/>
              </w:rPr>
              <w:t xml:space="preserve">Quesito ou </w:t>
            </w:r>
            <w:r w:rsidR="006D0937">
              <w:rPr>
                <w:sz w:val="22"/>
                <w:szCs w:val="22"/>
                <w:lang w:val="pt-BR"/>
              </w:rPr>
              <w:t>Pergunta</w:t>
            </w:r>
          </w:p>
        </w:tc>
        <w:tc>
          <w:tcPr>
            <w:tcW w:w="3492" w:type="dxa"/>
          </w:tcPr>
          <w:p w14:paraId="1CB30558" w14:textId="77777777" w:rsidR="006D0937" w:rsidRDefault="00636C2F" w:rsidP="00B009B5">
            <w:pPr>
              <w:pStyle w:val="Default"/>
              <w:rPr>
                <w:sz w:val="22"/>
                <w:szCs w:val="22"/>
                <w:lang w:val="pt-BR"/>
              </w:rPr>
            </w:pPr>
            <w:r>
              <w:rPr>
                <w:sz w:val="22"/>
                <w:szCs w:val="22"/>
                <w:lang w:val="pt-BR"/>
              </w:rPr>
              <w:t>Componente do Rappam</w:t>
            </w:r>
          </w:p>
        </w:tc>
      </w:tr>
      <w:tr w:rsidR="00782682" w14:paraId="7B7FD1D3" w14:textId="77777777" w:rsidTr="007F6FF3">
        <w:tc>
          <w:tcPr>
            <w:tcW w:w="5524" w:type="dxa"/>
          </w:tcPr>
          <w:p w14:paraId="39774B16" w14:textId="77777777" w:rsidR="00782682" w:rsidRDefault="00782682" w:rsidP="00B009B5">
            <w:pPr>
              <w:pStyle w:val="Default"/>
              <w:rPr>
                <w:sz w:val="22"/>
                <w:szCs w:val="22"/>
                <w:lang w:val="pt-BR"/>
              </w:rPr>
            </w:pPr>
          </w:p>
        </w:tc>
        <w:tc>
          <w:tcPr>
            <w:tcW w:w="3492" w:type="dxa"/>
          </w:tcPr>
          <w:p w14:paraId="30886462" w14:textId="77777777" w:rsidR="00782682" w:rsidRDefault="00782682" w:rsidP="00B009B5">
            <w:pPr>
              <w:pStyle w:val="Default"/>
              <w:rPr>
                <w:sz w:val="22"/>
                <w:szCs w:val="22"/>
                <w:lang w:val="pt-BR"/>
              </w:rPr>
            </w:pPr>
          </w:p>
        </w:tc>
      </w:tr>
      <w:tr w:rsidR="006D0937" w14:paraId="759E2752" w14:textId="77777777" w:rsidTr="007F6FF3">
        <w:tc>
          <w:tcPr>
            <w:tcW w:w="5524" w:type="dxa"/>
          </w:tcPr>
          <w:p w14:paraId="71A17DC4" w14:textId="77777777" w:rsidR="006D0937" w:rsidRDefault="00636C2F" w:rsidP="00B009B5">
            <w:pPr>
              <w:pStyle w:val="Default"/>
              <w:rPr>
                <w:sz w:val="22"/>
                <w:szCs w:val="22"/>
                <w:lang w:val="pt-BR"/>
              </w:rPr>
            </w:pPr>
            <w:r>
              <w:rPr>
                <w:sz w:val="22"/>
                <w:szCs w:val="22"/>
                <w:lang w:val="pt-BR"/>
              </w:rPr>
              <w:t>Uso de recursos por populações residentes</w:t>
            </w:r>
          </w:p>
        </w:tc>
        <w:tc>
          <w:tcPr>
            <w:tcW w:w="3492" w:type="dxa"/>
          </w:tcPr>
          <w:p w14:paraId="5B62BA9E" w14:textId="77777777" w:rsidR="006D0937" w:rsidRDefault="00636C2F" w:rsidP="00B009B5">
            <w:pPr>
              <w:pStyle w:val="Default"/>
              <w:rPr>
                <w:sz w:val="22"/>
                <w:szCs w:val="22"/>
                <w:lang w:val="pt-BR"/>
              </w:rPr>
            </w:pPr>
            <w:r>
              <w:rPr>
                <w:sz w:val="22"/>
                <w:szCs w:val="22"/>
                <w:lang w:val="pt-BR"/>
              </w:rPr>
              <w:t>Pressões e Ameaças</w:t>
            </w:r>
          </w:p>
        </w:tc>
      </w:tr>
      <w:tr w:rsidR="006D0937" w14:paraId="3B5307A7" w14:textId="77777777" w:rsidTr="007F6FF3">
        <w:tc>
          <w:tcPr>
            <w:tcW w:w="5524" w:type="dxa"/>
          </w:tcPr>
          <w:p w14:paraId="4F577285" w14:textId="77777777" w:rsidR="006D0937" w:rsidRDefault="00636C2F" w:rsidP="00B009B5">
            <w:pPr>
              <w:pStyle w:val="Default"/>
              <w:rPr>
                <w:sz w:val="22"/>
                <w:szCs w:val="22"/>
                <w:lang w:val="pt-BR"/>
              </w:rPr>
            </w:pPr>
            <w:r>
              <w:rPr>
                <w:sz w:val="22"/>
                <w:szCs w:val="22"/>
                <w:lang w:val="pt-BR"/>
              </w:rPr>
              <w:t>Caça de subsistência e comercial</w:t>
            </w:r>
          </w:p>
        </w:tc>
        <w:tc>
          <w:tcPr>
            <w:tcW w:w="3492" w:type="dxa"/>
          </w:tcPr>
          <w:p w14:paraId="68D12A5C" w14:textId="77777777" w:rsidR="006D0937" w:rsidRDefault="00636C2F" w:rsidP="00B009B5">
            <w:pPr>
              <w:pStyle w:val="Default"/>
              <w:rPr>
                <w:sz w:val="22"/>
                <w:szCs w:val="22"/>
                <w:lang w:val="pt-BR"/>
              </w:rPr>
            </w:pPr>
            <w:r>
              <w:rPr>
                <w:sz w:val="22"/>
                <w:szCs w:val="22"/>
                <w:lang w:val="pt-BR"/>
              </w:rPr>
              <w:t>Pressões e Ameaças</w:t>
            </w:r>
          </w:p>
        </w:tc>
      </w:tr>
      <w:tr w:rsidR="006D0937" w14:paraId="45F4DAFA" w14:textId="77777777" w:rsidTr="007F6FF3">
        <w:tc>
          <w:tcPr>
            <w:tcW w:w="5524" w:type="dxa"/>
          </w:tcPr>
          <w:p w14:paraId="7B5971A6" w14:textId="77777777" w:rsidR="006D0937" w:rsidRDefault="00636C2F" w:rsidP="00B009B5">
            <w:pPr>
              <w:pStyle w:val="Default"/>
              <w:rPr>
                <w:sz w:val="22"/>
                <w:szCs w:val="22"/>
                <w:lang w:val="pt-BR"/>
              </w:rPr>
            </w:pPr>
            <w:r>
              <w:rPr>
                <w:sz w:val="22"/>
                <w:szCs w:val="22"/>
                <w:lang w:val="pt-BR"/>
              </w:rPr>
              <w:t>Pesca de subsistência e comercial</w:t>
            </w:r>
          </w:p>
        </w:tc>
        <w:tc>
          <w:tcPr>
            <w:tcW w:w="3492" w:type="dxa"/>
          </w:tcPr>
          <w:p w14:paraId="3169E14B" w14:textId="77777777" w:rsidR="006D0937" w:rsidRDefault="00636C2F" w:rsidP="00B009B5">
            <w:pPr>
              <w:pStyle w:val="Default"/>
              <w:rPr>
                <w:sz w:val="22"/>
                <w:szCs w:val="22"/>
                <w:lang w:val="pt-BR"/>
              </w:rPr>
            </w:pPr>
            <w:r>
              <w:rPr>
                <w:sz w:val="22"/>
                <w:szCs w:val="22"/>
                <w:lang w:val="pt-BR"/>
              </w:rPr>
              <w:t>Pressões e Ameaças</w:t>
            </w:r>
          </w:p>
        </w:tc>
      </w:tr>
      <w:tr w:rsidR="006D0937" w14:paraId="7F3562AE" w14:textId="77777777" w:rsidTr="007F6FF3">
        <w:tc>
          <w:tcPr>
            <w:tcW w:w="5524" w:type="dxa"/>
          </w:tcPr>
          <w:p w14:paraId="5D8195C4" w14:textId="77777777" w:rsidR="006D0937" w:rsidRDefault="00636C2F" w:rsidP="00B009B5">
            <w:pPr>
              <w:pStyle w:val="Default"/>
              <w:rPr>
                <w:sz w:val="22"/>
                <w:szCs w:val="22"/>
                <w:lang w:val="pt-BR"/>
              </w:rPr>
            </w:pPr>
            <w:r>
              <w:rPr>
                <w:sz w:val="22"/>
                <w:szCs w:val="22"/>
                <w:lang w:val="pt-BR"/>
              </w:rPr>
              <w:t>Coleta de produtos não-madeireiros</w:t>
            </w:r>
          </w:p>
        </w:tc>
        <w:tc>
          <w:tcPr>
            <w:tcW w:w="3492" w:type="dxa"/>
          </w:tcPr>
          <w:p w14:paraId="4F5B5E16" w14:textId="77777777" w:rsidR="006D0937" w:rsidRDefault="00636C2F" w:rsidP="00B009B5">
            <w:pPr>
              <w:pStyle w:val="Default"/>
              <w:rPr>
                <w:sz w:val="22"/>
                <w:szCs w:val="22"/>
                <w:lang w:val="pt-BR"/>
              </w:rPr>
            </w:pPr>
            <w:r>
              <w:rPr>
                <w:sz w:val="22"/>
                <w:szCs w:val="22"/>
                <w:lang w:val="pt-BR"/>
              </w:rPr>
              <w:t>Pressões e Ameaças</w:t>
            </w:r>
          </w:p>
        </w:tc>
      </w:tr>
      <w:tr w:rsidR="006D0937" w14:paraId="5FF38C79" w14:textId="77777777" w:rsidTr="007F6FF3">
        <w:tc>
          <w:tcPr>
            <w:tcW w:w="5524" w:type="dxa"/>
          </w:tcPr>
          <w:p w14:paraId="3E17B49B" w14:textId="77777777" w:rsidR="006D0937" w:rsidRDefault="00636C2F" w:rsidP="00B009B5">
            <w:pPr>
              <w:pStyle w:val="Default"/>
              <w:rPr>
                <w:sz w:val="22"/>
                <w:szCs w:val="22"/>
                <w:lang w:val="pt-BR"/>
              </w:rPr>
            </w:pPr>
            <w:r>
              <w:rPr>
                <w:sz w:val="22"/>
                <w:szCs w:val="22"/>
                <w:lang w:val="pt-BR"/>
              </w:rPr>
              <w:t>Incêndios de origem antrópica</w:t>
            </w:r>
          </w:p>
        </w:tc>
        <w:tc>
          <w:tcPr>
            <w:tcW w:w="3492" w:type="dxa"/>
          </w:tcPr>
          <w:p w14:paraId="2E7880D7" w14:textId="77777777" w:rsidR="006D0937" w:rsidRDefault="00636C2F" w:rsidP="00B009B5">
            <w:pPr>
              <w:pStyle w:val="Default"/>
              <w:rPr>
                <w:sz w:val="22"/>
                <w:szCs w:val="22"/>
                <w:lang w:val="pt-BR"/>
              </w:rPr>
            </w:pPr>
            <w:r>
              <w:rPr>
                <w:sz w:val="22"/>
                <w:szCs w:val="22"/>
                <w:lang w:val="pt-BR"/>
              </w:rPr>
              <w:t>Pressões e Ameaças</w:t>
            </w:r>
          </w:p>
        </w:tc>
      </w:tr>
      <w:tr w:rsidR="00636C2F" w14:paraId="31A74687" w14:textId="77777777" w:rsidTr="007F6FF3">
        <w:tc>
          <w:tcPr>
            <w:tcW w:w="5524" w:type="dxa"/>
          </w:tcPr>
          <w:p w14:paraId="1D60EC07" w14:textId="77777777" w:rsidR="00636C2F" w:rsidRDefault="00636C2F" w:rsidP="00B009B5">
            <w:pPr>
              <w:pStyle w:val="Default"/>
              <w:rPr>
                <w:sz w:val="22"/>
                <w:szCs w:val="22"/>
                <w:lang w:val="pt-BR"/>
              </w:rPr>
            </w:pPr>
            <w:r>
              <w:rPr>
                <w:sz w:val="22"/>
                <w:szCs w:val="22"/>
                <w:lang w:val="pt-BR"/>
              </w:rPr>
              <w:t>A UC é fonte importante de emprego para as comunidades locais</w:t>
            </w:r>
            <w:r w:rsidR="00B6147C">
              <w:rPr>
                <w:sz w:val="22"/>
                <w:szCs w:val="22"/>
                <w:lang w:val="pt-BR"/>
              </w:rPr>
              <w:t>?</w:t>
            </w:r>
          </w:p>
        </w:tc>
        <w:tc>
          <w:tcPr>
            <w:tcW w:w="3492" w:type="dxa"/>
          </w:tcPr>
          <w:p w14:paraId="2A4B9BDD" w14:textId="77777777" w:rsidR="00636C2F" w:rsidRDefault="00636C2F" w:rsidP="00B009B5">
            <w:pPr>
              <w:pStyle w:val="Default"/>
              <w:rPr>
                <w:sz w:val="22"/>
                <w:szCs w:val="22"/>
                <w:lang w:val="pt-BR"/>
              </w:rPr>
            </w:pPr>
            <w:r>
              <w:rPr>
                <w:sz w:val="22"/>
                <w:szCs w:val="22"/>
                <w:lang w:val="pt-BR"/>
              </w:rPr>
              <w:t>Importância Socioeconômica</w:t>
            </w:r>
          </w:p>
        </w:tc>
      </w:tr>
      <w:tr w:rsidR="00636C2F" w14:paraId="03001DAF" w14:textId="77777777" w:rsidTr="007F6FF3">
        <w:tc>
          <w:tcPr>
            <w:tcW w:w="5524" w:type="dxa"/>
          </w:tcPr>
          <w:p w14:paraId="79496954" w14:textId="77777777" w:rsidR="00636C2F" w:rsidRDefault="00636C2F" w:rsidP="00B009B5">
            <w:pPr>
              <w:pStyle w:val="Default"/>
              <w:rPr>
                <w:sz w:val="22"/>
                <w:szCs w:val="22"/>
                <w:lang w:val="pt-BR"/>
              </w:rPr>
            </w:pPr>
            <w:r>
              <w:rPr>
                <w:sz w:val="22"/>
                <w:szCs w:val="22"/>
                <w:lang w:val="pt-BR"/>
              </w:rPr>
              <w:t>As comunidade locais subsistem do uso dos recursos da UC</w:t>
            </w:r>
            <w:r w:rsidR="00B6147C">
              <w:rPr>
                <w:sz w:val="22"/>
                <w:szCs w:val="22"/>
                <w:lang w:val="pt-BR"/>
              </w:rPr>
              <w:t>?</w:t>
            </w:r>
          </w:p>
        </w:tc>
        <w:tc>
          <w:tcPr>
            <w:tcW w:w="3492" w:type="dxa"/>
          </w:tcPr>
          <w:p w14:paraId="105AB5E0" w14:textId="77777777" w:rsidR="00636C2F" w:rsidRDefault="00B6147C" w:rsidP="00B009B5">
            <w:pPr>
              <w:pStyle w:val="Default"/>
              <w:rPr>
                <w:sz w:val="22"/>
                <w:szCs w:val="22"/>
                <w:lang w:val="pt-BR"/>
              </w:rPr>
            </w:pPr>
            <w:r>
              <w:rPr>
                <w:sz w:val="22"/>
                <w:szCs w:val="22"/>
                <w:lang w:val="pt-BR"/>
              </w:rPr>
              <w:t>Importância Socioeconômica</w:t>
            </w:r>
          </w:p>
        </w:tc>
      </w:tr>
      <w:tr w:rsidR="00636C2F" w14:paraId="0D396058" w14:textId="77777777" w:rsidTr="007F6FF3">
        <w:tc>
          <w:tcPr>
            <w:tcW w:w="5524" w:type="dxa"/>
          </w:tcPr>
          <w:p w14:paraId="367F64BE" w14:textId="77777777" w:rsidR="00636C2F" w:rsidRDefault="00636C2F" w:rsidP="00B009B5">
            <w:pPr>
              <w:pStyle w:val="Default"/>
              <w:rPr>
                <w:sz w:val="22"/>
                <w:szCs w:val="22"/>
                <w:lang w:val="pt-BR"/>
              </w:rPr>
            </w:pPr>
            <w:r>
              <w:rPr>
                <w:sz w:val="22"/>
                <w:szCs w:val="22"/>
                <w:lang w:val="pt-BR"/>
              </w:rPr>
              <w:t>A UC oferece oportunidades de desenvolvimento da comunidade</w:t>
            </w:r>
            <w:r w:rsidR="00B6147C">
              <w:rPr>
                <w:sz w:val="22"/>
                <w:szCs w:val="22"/>
                <w:lang w:val="pt-BR"/>
              </w:rPr>
              <w:t xml:space="preserve"> mediante uso sustentável de recursos naturais?</w:t>
            </w:r>
          </w:p>
        </w:tc>
        <w:tc>
          <w:tcPr>
            <w:tcW w:w="3492" w:type="dxa"/>
          </w:tcPr>
          <w:p w14:paraId="5048A045" w14:textId="77777777" w:rsidR="00636C2F" w:rsidRDefault="00B6147C" w:rsidP="00B009B5">
            <w:pPr>
              <w:pStyle w:val="Default"/>
              <w:rPr>
                <w:sz w:val="22"/>
                <w:szCs w:val="22"/>
                <w:lang w:val="pt-BR"/>
              </w:rPr>
            </w:pPr>
            <w:r>
              <w:rPr>
                <w:sz w:val="22"/>
                <w:szCs w:val="22"/>
                <w:lang w:val="pt-BR"/>
              </w:rPr>
              <w:t>Importância Socioeconômica</w:t>
            </w:r>
          </w:p>
        </w:tc>
      </w:tr>
      <w:tr w:rsidR="00636C2F" w14:paraId="162199FB" w14:textId="77777777" w:rsidTr="007F6FF3">
        <w:tc>
          <w:tcPr>
            <w:tcW w:w="5524" w:type="dxa"/>
          </w:tcPr>
          <w:p w14:paraId="6D31CB4F" w14:textId="77777777" w:rsidR="00636C2F" w:rsidRDefault="00B6147C" w:rsidP="00B009B5">
            <w:pPr>
              <w:pStyle w:val="Default"/>
              <w:rPr>
                <w:sz w:val="22"/>
                <w:szCs w:val="22"/>
                <w:lang w:val="pt-BR"/>
              </w:rPr>
            </w:pPr>
            <w:r>
              <w:rPr>
                <w:sz w:val="22"/>
                <w:szCs w:val="22"/>
                <w:lang w:val="pt-BR"/>
              </w:rPr>
              <w:t>A UC tem importância religiosa ou espiritual?</w:t>
            </w:r>
          </w:p>
        </w:tc>
        <w:tc>
          <w:tcPr>
            <w:tcW w:w="3492" w:type="dxa"/>
          </w:tcPr>
          <w:p w14:paraId="2A519082" w14:textId="77777777" w:rsidR="00636C2F" w:rsidRDefault="00B6147C" w:rsidP="00B009B5">
            <w:pPr>
              <w:pStyle w:val="Default"/>
              <w:rPr>
                <w:sz w:val="22"/>
                <w:szCs w:val="22"/>
                <w:lang w:val="pt-BR"/>
              </w:rPr>
            </w:pPr>
            <w:r>
              <w:rPr>
                <w:sz w:val="22"/>
                <w:szCs w:val="22"/>
                <w:lang w:val="pt-BR"/>
              </w:rPr>
              <w:t>Importância Socioeconômica</w:t>
            </w:r>
          </w:p>
        </w:tc>
      </w:tr>
      <w:tr w:rsidR="00B6147C" w:rsidRPr="00BF7832" w14:paraId="7EAF5EEB" w14:textId="77777777" w:rsidTr="007F6FF3">
        <w:tc>
          <w:tcPr>
            <w:tcW w:w="5524" w:type="dxa"/>
          </w:tcPr>
          <w:p w14:paraId="221CE1FD" w14:textId="77777777" w:rsidR="00B6147C" w:rsidRDefault="00B6147C" w:rsidP="00B009B5">
            <w:pPr>
              <w:pStyle w:val="Default"/>
              <w:rPr>
                <w:sz w:val="22"/>
                <w:szCs w:val="22"/>
                <w:lang w:val="pt-BR"/>
              </w:rPr>
            </w:pPr>
            <w:r>
              <w:rPr>
                <w:sz w:val="22"/>
                <w:szCs w:val="22"/>
                <w:lang w:val="pt-BR"/>
              </w:rPr>
              <w:t>A UC possui atributos de relevante importância estética, histórica e</w:t>
            </w:r>
            <w:r w:rsidRPr="00B6147C">
              <w:rPr>
                <w:sz w:val="22"/>
                <w:szCs w:val="22"/>
                <w:lang w:val="pt-BR"/>
              </w:rPr>
              <w:t>/</w:t>
            </w:r>
            <w:r>
              <w:rPr>
                <w:sz w:val="22"/>
                <w:szCs w:val="22"/>
                <w:lang w:val="pt-BR"/>
              </w:rPr>
              <w:t>ou cultural?</w:t>
            </w:r>
          </w:p>
        </w:tc>
        <w:tc>
          <w:tcPr>
            <w:tcW w:w="3492" w:type="dxa"/>
          </w:tcPr>
          <w:p w14:paraId="49167C67" w14:textId="77777777" w:rsidR="00B6147C" w:rsidRDefault="00B6147C" w:rsidP="00B009B5">
            <w:pPr>
              <w:pStyle w:val="Default"/>
              <w:rPr>
                <w:sz w:val="22"/>
                <w:szCs w:val="22"/>
                <w:lang w:val="pt-BR"/>
              </w:rPr>
            </w:pPr>
          </w:p>
        </w:tc>
      </w:tr>
      <w:tr w:rsidR="00B6147C" w14:paraId="5112BFEB" w14:textId="77777777" w:rsidTr="007F6FF3">
        <w:tc>
          <w:tcPr>
            <w:tcW w:w="5524" w:type="dxa"/>
          </w:tcPr>
          <w:p w14:paraId="28D965F8" w14:textId="77777777" w:rsidR="00B6147C" w:rsidRDefault="00B6147C" w:rsidP="00B009B5">
            <w:pPr>
              <w:pStyle w:val="Default"/>
              <w:rPr>
                <w:sz w:val="22"/>
                <w:szCs w:val="22"/>
                <w:lang w:val="pt-BR"/>
              </w:rPr>
            </w:pPr>
            <w:r>
              <w:rPr>
                <w:sz w:val="22"/>
                <w:szCs w:val="22"/>
                <w:lang w:val="pt-BR"/>
              </w:rPr>
              <w:t>A UC possui espécies de plantas de alta importância social, cultural ou econômica?</w:t>
            </w:r>
          </w:p>
        </w:tc>
        <w:tc>
          <w:tcPr>
            <w:tcW w:w="3492" w:type="dxa"/>
          </w:tcPr>
          <w:p w14:paraId="372993AA" w14:textId="77777777" w:rsidR="00B6147C" w:rsidRDefault="00B6147C" w:rsidP="00B009B5">
            <w:pPr>
              <w:pStyle w:val="Default"/>
              <w:rPr>
                <w:sz w:val="22"/>
                <w:szCs w:val="22"/>
                <w:lang w:val="pt-BR"/>
              </w:rPr>
            </w:pPr>
            <w:r>
              <w:rPr>
                <w:sz w:val="22"/>
                <w:szCs w:val="22"/>
                <w:lang w:val="pt-BR"/>
              </w:rPr>
              <w:t>Importância Socioeconômica</w:t>
            </w:r>
          </w:p>
        </w:tc>
      </w:tr>
      <w:tr w:rsidR="00B6147C" w14:paraId="6F97A6FB" w14:textId="77777777" w:rsidTr="007F6FF3">
        <w:tc>
          <w:tcPr>
            <w:tcW w:w="5524" w:type="dxa"/>
          </w:tcPr>
          <w:p w14:paraId="57596812" w14:textId="77777777" w:rsidR="00B6147C" w:rsidRDefault="00B6147C" w:rsidP="00B009B5">
            <w:pPr>
              <w:pStyle w:val="Default"/>
              <w:rPr>
                <w:sz w:val="22"/>
                <w:szCs w:val="22"/>
                <w:lang w:val="pt-BR"/>
              </w:rPr>
            </w:pPr>
            <w:r>
              <w:rPr>
                <w:sz w:val="22"/>
                <w:szCs w:val="22"/>
                <w:lang w:val="pt-BR"/>
              </w:rPr>
              <w:t>A UC possui espécies de animais de alta importância social, cultural ou econômica?</w:t>
            </w:r>
          </w:p>
        </w:tc>
        <w:tc>
          <w:tcPr>
            <w:tcW w:w="3492" w:type="dxa"/>
          </w:tcPr>
          <w:p w14:paraId="1BFA623E" w14:textId="77777777" w:rsidR="00B6147C" w:rsidRDefault="00B6147C" w:rsidP="00B009B5">
            <w:pPr>
              <w:pStyle w:val="Default"/>
              <w:rPr>
                <w:sz w:val="22"/>
                <w:szCs w:val="22"/>
                <w:lang w:val="pt-BR"/>
              </w:rPr>
            </w:pPr>
            <w:r>
              <w:rPr>
                <w:sz w:val="22"/>
                <w:szCs w:val="22"/>
                <w:lang w:val="pt-BR"/>
              </w:rPr>
              <w:t>Importância Socioeconômica</w:t>
            </w:r>
          </w:p>
        </w:tc>
      </w:tr>
      <w:tr w:rsidR="00B6147C" w14:paraId="4E879BE5" w14:textId="77777777" w:rsidTr="007F6FF3">
        <w:tc>
          <w:tcPr>
            <w:tcW w:w="5524" w:type="dxa"/>
          </w:tcPr>
          <w:p w14:paraId="27EDEFCF" w14:textId="77777777" w:rsidR="00B6147C" w:rsidRPr="00B6147C" w:rsidRDefault="00B6147C" w:rsidP="00B009B5">
            <w:pPr>
              <w:pStyle w:val="Default"/>
              <w:rPr>
                <w:sz w:val="22"/>
                <w:szCs w:val="22"/>
                <w:lang w:val="pt-BR"/>
              </w:rPr>
            </w:pPr>
            <w:r>
              <w:rPr>
                <w:sz w:val="22"/>
                <w:szCs w:val="22"/>
                <w:lang w:val="pt-BR"/>
              </w:rPr>
              <w:t>A UC possui alto valor recreativo</w:t>
            </w:r>
            <w:r w:rsidRPr="00B6147C">
              <w:rPr>
                <w:sz w:val="22"/>
                <w:szCs w:val="22"/>
                <w:lang w:val="pt-BR"/>
              </w:rPr>
              <w:t>?</w:t>
            </w:r>
          </w:p>
        </w:tc>
        <w:tc>
          <w:tcPr>
            <w:tcW w:w="3492" w:type="dxa"/>
          </w:tcPr>
          <w:p w14:paraId="6E159F27" w14:textId="77777777" w:rsidR="00B6147C" w:rsidRDefault="00B6147C" w:rsidP="00B009B5">
            <w:pPr>
              <w:pStyle w:val="Default"/>
              <w:rPr>
                <w:sz w:val="22"/>
                <w:szCs w:val="22"/>
                <w:lang w:val="pt-BR"/>
              </w:rPr>
            </w:pPr>
            <w:r>
              <w:rPr>
                <w:sz w:val="22"/>
                <w:szCs w:val="22"/>
                <w:lang w:val="pt-BR"/>
              </w:rPr>
              <w:t>Importância Socioeconômica</w:t>
            </w:r>
          </w:p>
        </w:tc>
      </w:tr>
      <w:tr w:rsidR="00B6147C" w14:paraId="472581A8" w14:textId="77777777" w:rsidTr="007F6FF3">
        <w:tc>
          <w:tcPr>
            <w:tcW w:w="5524" w:type="dxa"/>
          </w:tcPr>
          <w:p w14:paraId="43747C6E" w14:textId="77777777" w:rsidR="00B6147C" w:rsidRDefault="007F6FF3" w:rsidP="00B009B5">
            <w:pPr>
              <w:pStyle w:val="Default"/>
              <w:rPr>
                <w:sz w:val="22"/>
                <w:szCs w:val="22"/>
                <w:lang w:val="pt-BR"/>
              </w:rPr>
            </w:pPr>
            <w:r>
              <w:rPr>
                <w:sz w:val="22"/>
                <w:szCs w:val="22"/>
                <w:lang w:val="pt-BR"/>
              </w:rPr>
              <w:t>As</w:t>
            </w:r>
            <w:r w:rsidR="00B93683">
              <w:rPr>
                <w:sz w:val="22"/>
                <w:szCs w:val="22"/>
                <w:lang w:val="pt-BR"/>
              </w:rPr>
              <w:t xml:space="preserve"> comunidade</w:t>
            </w:r>
            <w:r>
              <w:rPr>
                <w:sz w:val="22"/>
                <w:szCs w:val="22"/>
                <w:lang w:val="pt-BR"/>
              </w:rPr>
              <w:t>s</w:t>
            </w:r>
            <w:r w:rsidR="00B93683">
              <w:rPr>
                <w:sz w:val="22"/>
                <w:szCs w:val="22"/>
                <w:lang w:val="pt-BR"/>
              </w:rPr>
              <w:t xml:space="preserve"> loca</w:t>
            </w:r>
            <w:r>
              <w:rPr>
                <w:sz w:val="22"/>
                <w:szCs w:val="22"/>
                <w:lang w:val="pt-BR"/>
              </w:rPr>
              <w:t>is apoiam os objetivos da UC?</w:t>
            </w:r>
          </w:p>
        </w:tc>
        <w:tc>
          <w:tcPr>
            <w:tcW w:w="3492" w:type="dxa"/>
          </w:tcPr>
          <w:p w14:paraId="66D65270" w14:textId="77777777" w:rsidR="00B6147C" w:rsidRDefault="00B93683" w:rsidP="00B009B5">
            <w:pPr>
              <w:pStyle w:val="Default"/>
              <w:rPr>
                <w:sz w:val="22"/>
                <w:szCs w:val="22"/>
                <w:lang w:val="pt-BR"/>
              </w:rPr>
            </w:pPr>
            <w:r>
              <w:rPr>
                <w:sz w:val="22"/>
                <w:szCs w:val="22"/>
                <w:lang w:val="pt-BR"/>
              </w:rPr>
              <w:t>Objetivos do Planejamento</w:t>
            </w:r>
          </w:p>
        </w:tc>
      </w:tr>
      <w:tr w:rsidR="007F6FF3" w14:paraId="60072B6A" w14:textId="77777777" w:rsidTr="007F6FF3">
        <w:tc>
          <w:tcPr>
            <w:tcW w:w="5524" w:type="dxa"/>
          </w:tcPr>
          <w:p w14:paraId="04EBE440" w14:textId="77777777" w:rsidR="007F6FF3" w:rsidRDefault="007F6FF3" w:rsidP="00B009B5">
            <w:pPr>
              <w:pStyle w:val="Default"/>
              <w:rPr>
                <w:sz w:val="22"/>
                <w:szCs w:val="22"/>
                <w:lang w:val="pt-BR"/>
              </w:rPr>
            </w:pPr>
            <w:r>
              <w:rPr>
                <w:sz w:val="22"/>
                <w:szCs w:val="22"/>
                <w:lang w:val="pt-BR"/>
              </w:rPr>
              <w:t>A situação fundiária está regularizada?</w:t>
            </w:r>
          </w:p>
        </w:tc>
        <w:tc>
          <w:tcPr>
            <w:tcW w:w="3492" w:type="dxa"/>
          </w:tcPr>
          <w:p w14:paraId="68A01309" w14:textId="77777777" w:rsidR="007F6FF3" w:rsidRDefault="007F6FF3" w:rsidP="00B009B5">
            <w:pPr>
              <w:pStyle w:val="Default"/>
              <w:rPr>
                <w:sz w:val="22"/>
                <w:szCs w:val="22"/>
                <w:lang w:val="pt-BR"/>
              </w:rPr>
            </w:pPr>
            <w:r>
              <w:rPr>
                <w:sz w:val="22"/>
                <w:szCs w:val="22"/>
                <w:lang w:val="pt-BR"/>
              </w:rPr>
              <w:t>Amparo Legal</w:t>
            </w:r>
          </w:p>
        </w:tc>
      </w:tr>
      <w:tr w:rsidR="00B6147C" w14:paraId="11A6FCFD" w14:textId="77777777" w:rsidTr="007F6FF3">
        <w:tc>
          <w:tcPr>
            <w:tcW w:w="5524" w:type="dxa"/>
          </w:tcPr>
          <w:p w14:paraId="0E1977F9" w14:textId="77777777" w:rsidR="00B6147C" w:rsidRDefault="007F6FF3" w:rsidP="00B009B5">
            <w:pPr>
              <w:pStyle w:val="Default"/>
              <w:rPr>
                <w:sz w:val="22"/>
                <w:szCs w:val="22"/>
                <w:lang w:val="pt-BR"/>
              </w:rPr>
            </w:pPr>
            <w:r>
              <w:rPr>
                <w:sz w:val="22"/>
                <w:szCs w:val="22"/>
                <w:lang w:val="pt-BR"/>
              </w:rPr>
              <w:t>Há amparo legal para a gestão de conflitos?</w:t>
            </w:r>
          </w:p>
        </w:tc>
        <w:tc>
          <w:tcPr>
            <w:tcW w:w="3492" w:type="dxa"/>
          </w:tcPr>
          <w:p w14:paraId="021C459B" w14:textId="77777777" w:rsidR="00B6147C" w:rsidRDefault="007F6FF3" w:rsidP="00B009B5">
            <w:pPr>
              <w:pStyle w:val="Default"/>
              <w:rPr>
                <w:sz w:val="22"/>
                <w:szCs w:val="22"/>
                <w:lang w:val="pt-BR"/>
              </w:rPr>
            </w:pPr>
            <w:r>
              <w:rPr>
                <w:sz w:val="22"/>
                <w:szCs w:val="22"/>
                <w:lang w:val="pt-BR"/>
              </w:rPr>
              <w:t>Amparo Legal</w:t>
            </w:r>
          </w:p>
        </w:tc>
      </w:tr>
      <w:tr w:rsidR="00B93683" w:rsidRPr="00BF7832" w14:paraId="457330F5" w14:textId="77777777" w:rsidTr="007F6FF3">
        <w:tc>
          <w:tcPr>
            <w:tcW w:w="5524" w:type="dxa"/>
          </w:tcPr>
          <w:p w14:paraId="4E4439CC" w14:textId="77777777" w:rsidR="00B93683" w:rsidRDefault="007F6FF3" w:rsidP="00B009B5">
            <w:pPr>
              <w:pStyle w:val="Default"/>
              <w:rPr>
                <w:sz w:val="22"/>
                <w:szCs w:val="22"/>
                <w:lang w:val="pt-BR"/>
              </w:rPr>
            </w:pPr>
            <w:r>
              <w:rPr>
                <w:sz w:val="22"/>
                <w:szCs w:val="22"/>
                <w:lang w:val="pt-BR"/>
              </w:rPr>
              <w:t>Os usos no entorno propiciam a gestão efetiva da UC?</w:t>
            </w:r>
          </w:p>
        </w:tc>
        <w:tc>
          <w:tcPr>
            <w:tcW w:w="3492" w:type="dxa"/>
          </w:tcPr>
          <w:p w14:paraId="2A6A2752" w14:textId="77777777" w:rsidR="00B93683" w:rsidRDefault="007F6FF3" w:rsidP="00B009B5">
            <w:pPr>
              <w:pStyle w:val="Default"/>
              <w:rPr>
                <w:sz w:val="22"/>
                <w:szCs w:val="22"/>
                <w:lang w:val="pt-BR"/>
              </w:rPr>
            </w:pPr>
            <w:r>
              <w:rPr>
                <w:sz w:val="22"/>
                <w:szCs w:val="22"/>
                <w:lang w:val="pt-BR"/>
              </w:rPr>
              <w:t>Desenho e Planejamento da UC</w:t>
            </w:r>
          </w:p>
        </w:tc>
      </w:tr>
      <w:tr w:rsidR="00B93683" w:rsidRPr="00BF7832" w14:paraId="07827C87" w14:textId="77777777" w:rsidTr="007F6FF3">
        <w:tc>
          <w:tcPr>
            <w:tcW w:w="5524" w:type="dxa"/>
          </w:tcPr>
          <w:p w14:paraId="6F29FB5F" w14:textId="77777777" w:rsidR="00B93683" w:rsidRDefault="007F6FF3" w:rsidP="00B009B5">
            <w:pPr>
              <w:pStyle w:val="Default"/>
              <w:rPr>
                <w:sz w:val="22"/>
                <w:szCs w:val="22"/>
                <w:lang w:val="pt-BR"/>
              </w:rPr>
            </w:pPr>
            <w:r>
              <w:rPr>
                <w:sz w:val="22"/>
                <w:szCs w:val="22"/>
                <w:lang w:val="pt-BR"/>
              </w:rPr>
              <w:t>A definição do desenho e da categoria da UC foi decorrente de um processo participativo?</w:t>
            </w:r>
          </w:p>
        </w:tc>
        <w:tc>
          <w:tcPr>
            <w:tcW w:w="3492" w:type="dxa"/>
          </w:tcPr>
          <w:p w14:paraId="389D5995" w14:textId="77777777" w:rsidR="00B93683" w:rsidRDefault="007F6FF3" w:rsidP="00B009B5">
            <w:pPr>
              <w:pStyle w:val="Default"/>
              <w:rPr>
                <w:sz w:val="22"/>
                <w:szCs w:val="22"/>
                <w:lang w:val="pt-BR"/>
              </w:rPr>
            </w:pPr>
            <w:r>
              <w:rPr>
                <w:sz w:val="22"/>
                <w:szCs w:val="22"/>
                <w:lang w:val="pt-BR"/>
              </w:rPr>
              <w:t>Desenho e Planejamento da UC</w:t>
            </w:r>
          </w:p>
        </w:tc>
      </w:tr>
      <w:tr w:rsidR="00B93683" w14:paraId="68D09901" w14:textId="77777777" w:rsidTr="007F6FF3">
        <w:tc>
          <w:tcPr>
            <w:tcW w:w="5524" w:type="dxa"/>
          </w:tcPr>
          <w:p w14:paraId="33F000E4" w14:textId="77777777" w:rsidR="00B93683" w:rsidRDefault="007F6FF3" w:rsidP="00B009B5">
            <w:pPr>
              <w:pStyle w:val="Default"/>
              <w:rPr>
                <w:sz w:val="22"/>
                <w:szCs w:val="22"/>
                <w:lang w:val="pt-BR"/>
              </w:rPr>
            </w:pPr>
            <w:r>
              <w:rPr>
                <w:sz w:val="22"/>
                <w:szCs w:val="22"/>
                <w:lang w:val="pt-BR"/>
              </w:rPr>
              <w:t>Existe comunicação efetiva da UC com as comunidades locais?</w:t>
            </w:r>
          </w:p>
        </w:tc>
        <w:tc>
          <w:tcPr>
            <w:tcW w:w="3492" w:type="dxa"/>
          </w:tcPr>
          <w:p w14:paraId="195EE700" w14:textId="77777777" w:rsidR="00B93683" w:rsidRDefault="007F6FF3" w:rsidP="00B009B5">
            <w:pPr>
              <w:pStyle w:val="Default"/>
              <w:rPr>
                <w:sz w:val="22"/>
                <w:szCs w:val="22"/>
                <w:lang w:val="pt-BR"/>
              </w:rPr>
            </w:pPr>
            <w:r>
              <w:rPr>
                <w:sz w:val="22"/>
                <w:szCs w:val="22"/>
                <w:lang w:val="pt-BR"/>
              </w:rPr>
              <w:t>Comunicação e Informação</w:t>
            </w:r>
          </w:p>
        </w:tc>
      </w:tr>
      <w:tr w:rsidR="00B93683" w14:paraId="43DAC52E" w14:textId="77777777" w:rsidTr="007F6FF3">
        <w:tc>
          <w:tcPr>
            <w:tcW w:w="5524" w:type="dxa"/>
          </w:tcPr>
          <w:p w14:paraId="258AA96F" w14:textId="77777777" w:rsidR="00B93683" w:rsidRPr="007F6FF3" w:rsidRDefault="007F6FF3" w:rsidP="00B009B5">
            <w:pPr>
              <w:pStyle w:val="Default"/>
              <w:rPr>
                <w:sz w:val="22"/>
                <w:szCs w:val="22"/>
                <w:lang w:val="pt-BR"/>
              </w:rPr>
            </w:pPr>
            <w:r>
              <w:rPr>
                <w:sz w:val="22"/>
                <w:szCs w:val="22"/>
                <w:lang w:val="pt-BR"/>
              </w:rPr>
              <w:t>Existe comunicação efetiva entre as comunidades locais</w:t>
            </w:r>
            <w:r w:rsidRPr="007F6FF3">
              <w:rPr>
                <w:sz w:val="22"/>
                <w:szCs w:val="22"/>
                <w:lang w:val="pt-BR"/>
              </w:rPr>
              <w:t>?</w:t>
            </w:r>
          </w:p>
        </w:tc>
        <w:tc>
          <w:tcPr>
            <w:tcW w:w="3492" w:type="dxa"/>
          </w:tcPr>
          <w:p w14:paraId="5392DAA5" w14:textId="77777777" w:rsidR="00B93683" w:rsidRDefault="00831346" w:rsidP="00B009B5">
            <w:pPr>
              <w:pStyle w:val="Default"/>
              <w:rPr>
                <w:sz w:val="22"/>
                <w:szCs w:val="22"/>
                <w:lang w:val="pt-BR"/>
              </w:rPr>
            </w:pPr>
            <w:r>
              <w:rPr>
                <w:sz w:val="22"/>
                <w:szCs w:val="22"/>
                <w:lang w:val="pt-BR"/>
              </w:rPr>
              <w:t>Comunicação e Informação</w:t>
            </w:r>
          </w:p>
        </w:tc>
      </w:tr>
      <w:tr w:rsidR="00831346" w14:paraId="5D6CD6E2" w14:textId="77777777" w:rsidTr="007F6FF3">
        <w:tc>
          <w:tcPr>
            <w:tcW w:w="5524" w:type="dxa"/>
          </w:tcPr>
          <w:p w14:paraId="3ACB5C5D" w14:textId="77777777" w:rsidR="00831346" w:rsidRDefault="005977DC" w:rsidP="00B009B5">
            <w:pPr>
              <w:pStyle w:val="Default"/>
              <w:rPr>
                <w:sz w:val="22"/>
                <w:szCs w:val="22"/>
                <w:lang w:val="pt-BR"/>
              </w:rPr>
            </w:pPr>
            <w:r>
              <w:rPr>
                <w:sz w:val="22"/>
                <w:szCs w:val="22"/>
                <w:lang w:val="pt-BR"/>
              </w:rPr>
              <w:t>A tomada de decisões na gestão é transparente?</w:t>
            </w:r>
          </w:p>
        </w:tc>
        <w:tc>
          <w:tcPr>
            <w:tcW w:w="3492" w:type="dxa"/>
          </w:tcPr>
          <w:p w14:paraId="26A32FC8" w14:textId="77777777" w:rsidR="00831346" w:rsidRDefault="005977DC" w:rsidP="00B009B5">
            <w:pPr>
              <w:pStyle w:val="Default"/>
              <w:rPr>
                <w:sz w:val="22"/>
                <w:szCs w:val="22"/>
                <w:lang w:val="pt-BR"/>
              </w:rPr>
            </w:pPr>
            <w:r>
              <w:rPr>
                <w:sz w:val="22"/>
                <w:szCs w:val="22"/>
                <w:lang w:val="pt-BR"/>
              </w:rPr>
              <w:t>Tomada de Decisão</w:t>
            </w:r>
          </w:p>
        </w:tc>
      </w:tr>
      <w:tr w:rsidR="00831346" w14:paraId="5524D78A" w14:textId="77777777" w:rsidTr="007F6FF3">
        <w:tc>
          <w:tcPr>
            <w:tcW w:w="5524" w:type="dxa"/>
          </w:tcPr>
          <w:p w14:paraId="337C8407" w14:textId="77777777" w:rsidR="00831346" w:rsidRDefault="005977DC" w:rsidP="00B009B5">
            <w:pPr>
              <w:pStyle w:val="Default"/>
              <w:rPr>
                <w:sz w:val="22"/>
                <w:szCs w:val="22"/>
                <w:lang w:val="pt-BR"/>
              </w:rPr>
            </w:pPr>
            <w:r>
              <w:rPr>
                <w:sz w:val="22"/>
                <w:szCs w:val="22"/>
                <w:lang w:val="pt-BR"/>
              </w:rPr>
              <w:t>A UC colabora regularmente com os parceiros, comunidades locais e outras organizações?</w:t>
            </w:r>
          </w:p>
        </w:tc>
        <w:tc>
          <w:tcPr>
            <w:tcW w:w="3492" w:type="dxa"/>
          </w:tcPr>
          <w:p w14:paraId="4AE1D7E9" w14:textId="77777777" w:rsidR="00831346" w:rsidRDefault="005977DC" w:rsidP="00B009B5">
            <w:pPr>
              <w:pStyle w:val="Default"/>
              <w:rPr>
                <w:sz w:val="22"/>
                <w:szCs w:val="22"/>
                <w:lang w:val="pt-BR"/>
              </w:rPr>
            </w:pPr>
            <w:r>
              <w:rPr>
                <w:sz w:val="22"/>
                <w:szCs w:val="22"/>
                <w:lang w:val="pt-BR"/>
              </w:rPr>
              <w:t>Tomada de Decisão</w:t>
            </w:r>
          </w:p>
        </w:tc>
      </w:tr>
      <w:tr w:rsidR="00831346" w14:paraId="74194387" w14:textId="77777777" w:rsidTr="007F6FF3">
        <w:tc>
          <w:tcPr>
            <w:tcW w:w="5524" w:type="dxa"/>
          </w:tcPr>
          <w:p w14:paraId="016DB76E" w14:textId="77777777" w:rsidR="00831346" w:rsidRDefault="005977DC" w:rsidP="00B009B5">
            <w:pPr>
              <w:pStyle w:val="Default"/>
              <w:rPr>
                <w:sz w:val="22"/>
                <w:szCs w:val="22"/>
                <w:lang w:val="pt-BR"/>
              </w:rPr>
            </w:pPr>
            <w:r>
              <w:rPr>
                <w:sz w:val="22"/>
                <w:szCs w:val="22"/>
                <w:lang w:val="pt-BR"/>
              </w:rPr>
              <w:t>As comunidades locais participam efetivamente da gestão da UC contribuindo na tomada de decisão?</w:t>
            </w:r>
          </w:p>
        </w:tc>
        <w:tc>
          <w:tcPr>
            <w:tcW w:w="3492" w:type="dxa"/>
          </w:tcPr>
          <w:p w14:paraId="6922B8D2" w14:textId="77777777" w:rsidR="00831346" w:rsidRDefault="005977DC" w:rsidP="00B009B5">
            <w:pPr>
              <w:pStyle w:val="Default"/>
              <w:rPr>
                <w:sz w:val="22"/>
                <w:szCs w:val="22"/>
                <w:lang w:val="pt-BR"/>
              </w:rPr>
            </w:pPr>
            <w:r>
              <w:rPr>
                <w:sz w:val="22"/>
                <w:szCs w:val="22"/>
                <w:lang w:val="pt-BR"/>
              </w:rPr>
              <w:t>Tomada de Decisão</w:t>
            </w:r>
          </w:p>
        </w:tc>
      </w:tr>
      <w:tr w:rsidR="00831346" w14:paraId="4EF113FF" w14:textId="77777777" w:rsidTr="007F6FF3">
        <w:tc>
          <w:tcPr>
            <w:tcW w:w="5524" w:type="dxa"/>
          </w:tcPr>
          <w:p w14:paraId="08408549" w14:textId="77777777" w:rsidR="00831346" w:rsidRDefault="005977DC" w:rsidP="00B009B5">
            <w:pPr>
              <w:pStyle w:val="Default"/>
              <w:rPr>
                <w:sz w:val="22"/>
                <w:szCs w:val="22"/>
                <w:lang w:val="pt-BR"/>
              </w:rPr>
            </w:pPr>
            <w:r>
              <w:rPr>
                <w:sz w:val="22"/>
                <w:szCs w:val="22"/>
                <w:lang w:val="pt-BR"/>
              </w:rPr>
              <w:t>Existe Conselho de Gestão implementado e efetivo?</w:t>
            </w:r>
          </w:p>
        </w:tc>
        <w:tc>
          <w:tcPr>
            <w:tcW w:w="3492" w:type="dxa"/>
          </w:tcPr>
          <w:p w14:paraId="2E460315" w14:textId="77777777" w:rsidR="00831346" w:rsidRDefault="005977DC" w:rsidP="00B009B5">
            <w:pPr>
              <w:pStyle w:val="Default"/>
              <w:rPr>
                <w:sz w:val="22"/>
                <w:szCs w:val="22"/>
                <w:lang w:val="pt-BR"/>
              </w:rPr>
            </w:pPr>
            <w:r>
              <w:rPr>
                <w:sz w:val="22"/>
                <w:szCs w:val="22"/>
                <w:lang w:val="pt-BR"/>
              </w:rPr>
              <w:t>Tomada de Decisão</w:t>
            </w:r>
          </w:p>
        </w:tc>
      </w:tr>
      <w:tr w:rsidR="00831346" w14:paraId="72821540" w14:textId="77777777" w:rsidTr="007F6FF3">
        <w:tc>
          <w:tcPr>
            <w:tcW w:w="5524" w:type="dxa"/>
          </w:tcPr>
          <w:p w14:paraId="1198EF89" w14:textId="43C424DA" w:rsidR="00831346" w:rsidRPr="005977DC" w:rsidRDefault="005977DC" w:rsidP="00B009B5">
            <w:pPr>
              <w:pStyle w:val="Default"/>
              <w:rPr>
                <w:sz w:val="22"/>
                <w:szCs w:val="22"/>
                <w:lang w:val="pt-BR"/>
              </w:rPr>
            </w:pPr>
            <w:r>
              <w:rPr>
                <w:sz w:val="22"/>
                <w:szCs w:val="22"/>
                <w:lang w:val="pt-BR"/>
              </w:rPr>
              <w:t>A equipe da UC e comunidades locais têm acesso regular às informações geradas pelas pesquisas realizadas na UC</w:t>
            </w:r>
            <w:r w:rsidRPr="005977DC">
              <w:rPr>
                <w:sz w:val="22"/>
                <w:szCs w:val="22"/>
                <w:lang w:val="pt-BR"/>
              </w:rPr>
              <w:t>?</w:t>
            </w:r>
          </w:p>
        </w:tc>
        <w:tc>
          <w:tcPr>
            <w:tcW w:w="3492" w:type="dxa"/>
          </w:tcPr>
          <w:p w14:paraId="332A22B4" w14:textId="77777777" w:rsidR="00831346" w:rsidRDefault="005977DC" w:rsidP="00B009B5">
            <w:pPr>
              <w:pStyle w:val="Default"/>
              <w:rPr>
                <w:sz w:val="22"/>
                <w:szCs w:val="22"/>
                <w:lang w:val="pt-BR"/>
              </w:rPr>
            </w:pPr>
            <w:r>
              <w:rPr>
                <w:sz w:val="22"/>
                <w:szCs w:val="22"/>
                <w:lang w:val="pt-BR"/>
              </w:rPr>
              <w:t>Pesquisa, Avaliação e Monitoramento</w:t>
            </w:r>
          </w:p>
        </w:tc>
      </w:tr>
      <w:tr w:rsidR="00831346" w14:paraId="3250B49C" w14:textId="77777777" w:rsidTr="007F6FF3">
        <w:tc>
          <w:tcPr>
            <w:tcW w:w="5524" w:type="dxa"/>
          </w:tcPr>
          <w:p w14:paraId="03762B7E" w14:textId="77777777" w:rsidR="00831346" w:rsidRDefault="001A5F76" w:rsidP="00B009B5">
            <w:pPr>
              <w:pStyle w:val="Default"/>
              <w:rPr>
                <w:sz w:val="22"/>
                <w:szCs w:val="22"/>
                <w:lang w:val="pt-BR"/>
              </w:rPr>
            </w:pPr>
            <w:r>
              <w:rPr>
                <w:sz w:val="22"/>
                <w:szCs w:val="22"/>
                <w:lang w:val="pt-BR"/>
              </w:rPr>
              <w:t>A UC</w:t>
            </w:r>
            <w:r w:rsidR="00CC4331">
              <w:rPr>
                <w:sz w:val="22"/>
                <w:szCs w:val="22"/>
                <w:lang w:val="pt-BR"/>
              </w:rPr>
              <w:t xml:space="preserve"> apoiou a organização, capacitação e desenvolvimento das comunidades locais e do Conselho de Gestão nos últimos dois anos</w:t>
            </w:r>
          </w:p>
        </w:tc>
        <w:tc>
          <w:tcPr>
            <w:tcW w:w="3492" w:type="dxa"/>
          </w:tcPr>
          <w:p w14:paraId="676F4255" w14:textId="77777777" w:rsidR="00831346" w:rsidRDefault="00CC4331" w:rsidP="00B009B5">
            <w:pPr>
              <w:pStyle w:val="Default"/>
              <w:rPr>
                <w:sz w:val="22"/>
                <w:szCs w:val="22"/>
                <w:lang w:val="pt-BR"/>
              </w:rPr>
            </w:pPr>
            <w:r>
              <w:rPr>
                <w:sz w:val="22"/>
                <w:szCs w:val="22"/>
                <w:lang w:val="pt-BR"/>
              </w:rPr>
              <w:t>Resultados</w:t>
            </w:r>
          </w:p>
        </w:tc>
      </w:tr>
      <w:tr w:rsidR="00831346" w14:paraId="5641E051" w14:textId="77777777" w:rsidTr="007F6FF3">
        <w:tc>
          <w:tcPr>
            <w:tcW w:w="5524" w:type="dxa"/>
          </w:tcPr>
          <w:p w14:paraId="5D2D9691" w14:textId="77777777" w:rsidR="00831346" w:rsidRDefault="00CC4331" w:rsidP="00B009B5">
            <w:pPr>
              <w:pStyle w:val="Default"/>
              <w:rPr>
                <w:sz w:val="22"/>
                <w:szCs w:val="22"/>
                <w:lang w:val="pt-BR"/>
              </w:rPr>
            </w:pPr>
            <w:r>
              <w:rPr>
                <w:sz w:val="22"/>
                <w:szCs w:val="22"/>
                <w:lang w:val="pt-BR"/>
              </w:rPr>
              <w:t>A UC realizou manejo da vida silvestre, de habitat ou recursos naturais adequados às suas necessidades nos últimos dois anos</w:t>
            </w:r>
          </w:p>
        </w:tc>
        <w:tc>
          <w:tcPr>
            <w:tcW w:w="3492" w:type="dxa"/>
          </w:tcPr>
          <w:p w14:paraId="38F626F9" w14:textId="77777777" w:rsidR="00831346" w:rsidRDefault="00CC4331" w:rsidP="00B009B5">
            <w:pPr>
              <w:pStyle w:val="Default"/>
              <w:rPr>
                <w:sz w:val="22"/>
                <w:szCs w:val="22"/>
                <w:lang w:val="pt-BR"/>
              </w:rPr>
            </w:pPr>
            <w:r>
              <w:rPr>
                <w:sz w:val="22"/>
                <w:szCs w:val="22"/>
                <w:lang w:val="pt-BR"/>
              </w:rPr>
              <w:t>Resultados</w:t>
            </w:r>
          </w:p>
        </w:tc>
      </w:tr>
      <w:tr w:rsidR="00CC4331" w14:paraId="26B23433" w14:textId="77777777" w:rsidTr="007F6FF3">
        <w:tc>
          <w:tcPr>
            <w:tcW w:w="5524" w:type="dxa"/>
          </w:tcPr>
          <w:p w14:paraId="384776AB" w14:textId="77777777" w:rsidR="00CC4331" w:rsidRDefault="00CC4331" w:rsidP="00B009B5">
            <w:pPr>
              <w:pStyle w:val="Default"/>
              <w:rPr>
                <w:sz w:val="22"/>
                <w:szCs w:val="22"/>
                <w:lang w:val="pt-BR"/>
              </w:rPr>
            </w:pPr>
            <w:r>
              <w:rPr>
                <w:sz w:val="22"/>
                <w:szCs w:val="22"/>
                <w:lang w:val="pt-BR"/>
              </w:rPr>
              <w:t>A UC realizou a prevenção, detecção de ameaças e aplicação da lei nos últimos dois anos</w:t>
            </w:r>
          </w:p>
        </w:tc>
        <w:tc>
          <w:tcPr>
            <w:tcW w:w="3492" w:type="dxa"/>
          </w:tcPr>
          <w:p w14:paraId="28A03F89" w14:textId="77777777" w:rsidR="00CC4331" w:rsidRDefault="00CC4331" w:rsidP="00B009B5">
            <w:pPr>
              <w:pStyle w:val="Default"/>
              <w:rPr>
                <w:sz w:val="22"/>
                <w:szCs w:val="22"/>
                <w:lang w:val="pt-BR"/>
              </w:rPr>
            </w:pPr>
            <w:r>
              <w:rPr>
                <w:sz w:val="22"/>
                <w:szCs w:val="22"/>
                <w:lang w:val="pt-BR"/>
              </w:rPr>
              <w:t>Resultados</w:t>
            </w:r>
          </w:p>
        </w:tc>
      </w:tr>
      <w:tr w:rsidR="00B10231" w:rsidRPr="00BF7832" w14:paraId="678DD63D" w14:textId="77777777" w:rsidTr="007F6FF3">
        <w:tc>
          <w:tcPr>
            <w:tcW w:w="5524" w:type="dxa"/>
          </w:tcPr>
          <w:p w14:paraId="1D8962AB" w14:textId="77777777" w:rsidR="00B10231" w:rsidRDefault="00B10231" w:rsidP="00B009B5">
            <w:pPr>
              <w:pStyle w:val="Default"/>
              <w:rPr>
                <w:sz w:val="22"/>
                <w:szCs w:val="22"/>
                <w:lang w:val="pt-BR"/>
              </w:rPr>
            </w:pPr>
            <w:r>
              <w:rPr>
                <w:sz w:val="22"/>
                <w:szCs w:val="22"/>
                <w:lang w:val="pt-BR"/>
              </w:rPr>
              <w:t>O sistema de UCs possibilita a manutenção da cultura e das populações tradicionais?</w:t>
            </w:r>
          </w:p>
        </w:tc>
        <w:tc>
          <w:tcPr>
            <w:tcW w:w="3492" w:type="dxa"/>
          </w:tcPr>
          <w:p w14:paraId="3A9B014E" w14:textId="77777777" w:rsidR="00B10231" w:rsidRDefault="00E048F1" w:rsidP="00B009B5">
            <w:pPr>
              <w:pStyle w:val="Default"/>
              <w:rPr>
                <w:sz w:val="22"/>
                <w:szCs w:val="22"/>
                <w:lang w:val="pt-BR"/>
              </w:rPr>
            </w:pPr>
            <w:r>
              <w:rPr>
                <w:sz w:val="22"/>
                <w:szCs w:val="22"/>
                <w:lang w:val="pt-BR"/>
              </w:rPr>
              <w:t>Desenho do Sistema de UCs</w:t>
            </w:r>
          </w:p>
        </w:tc>
      </w:tr>
      <w:tr w:rsidR="00B10231" w:rsidRPr="00BF7832" w14:paraId="754619A7" w14:textId="77777777" w:rsidTr="007F6FF3">
        <w:tc>
          <w:tcPr>
            <w:tcW w:w="5524" w:type="dxa"/>
          </w:tcPr>
          <w:p w14:paraId="4760D83F" w14:textId="77777777" w:rsidR="00B10231" w:rsidRPr="00E048F1" w:rsidRDefault="00B10231" w:rsidP="00B009B5">
            <w:pPr>
              <w:pStyle w:val="Default"/>
              <w:rPr>
                <w:sz w:val="22"/>
                <w:szCs w:val="22"/>
                <w:lang w:val="pt-BR"/>
              </w:rPr>
            </w:pPr>
            <w:r>
              <w:rPr>
                <w:sz w:val="22"/>
                <w:szCs w:val="22"/>
                <w:lang w:val="pt-BR"/>
              </w:rPr>
              <w:t xml:space="preserve">O sistema de UCs garante a proteção </w:t>
            </w:r>
            <w:r w:rsidR="00E048F1">
              <w:rPr>
                <w:sz w:val="22"/>
                <w:szCs w:val="22"/>
                <w:lang w:val="pt-BR"/>
              </w:rPr>
              <w:t>de características relevantes de natureza cultural</w:t>
            </w:r>
            <w:r w:rsidR="00E048F1" w:rsidRPr="00E048F1">
              <w:rPr>
                <w:sz w:val="22"/>
                <w:szCs w:val="22"/>
                <w:lang w:val="pt-BR"/>
              </w:rPr>
              <w:t>?</w:t>
            </w:r>
          </w:p>
        </w:tc>
        <w:tc>
          <w:tcPr>
            <w:tcW w:w="3492" w:type="dxa"/>
          </w:tcPr>
          <w:p w14:paraId="6954CCEA" w14:textId="77777777" w:rsidR="00B10231" w:rsidRDefault="00E048F1" w:rsidP="00B009B5">
            <w:pPr>
              <w:pStyle w:val="Default"/>
              <w:rPr>
                <w:sz w:val="22"/>
                <w:szCs w:val="22"/>
                <w:lang w:val="pt-BR"/>
              </w:rPr>
            </w:pPr>
            <w:r>
              <w:rPr>
                <w:sz w:val="22"/>
                <w:szCs w:val="22"/>
                <w:lang w:val="pt-BR"/>
              </w:rPr>
              <w:t>Desenho do Sistema de UCs</w:t>
            </w:r>
          </w:p>
        </w:tc>
      </w:tr>
      <w:tr w:rsidR="00CC4331" w14:paraId="6295689A" w14:textId="77777777" w:rsidTr="007F6FF3">
        <w:tc>
          <w:tcPr>
            <w:tcW w:w="5524" w:type="dxa"/>
          </w:tcPr>
          <w:p w14:paraId="1D53040C" w14:textId="77777777" w:rsidR="00CC4331" w:rsidRDefault="00CC4331" w:rsidP="00B009B5">
            <w:pPr>
              <w:pStyle w:val="Default"/>
              <w:rPr>
                <w:sz w:val="22"/>
                <w:szCs w:val="22"/>
                <w:lang w:val="pt-BR"/>
              </w:rPr>
            </w:pPr>
            <w:r>
              <w:rPr>
                <w:sz w:val="22"/>
                <w:szCs w:val="22"/>
                <w:lang w:val="pt-BR"/>
              </w:rPr>
              <w:t>Existem diretrizes, metas e estratégias voltadas para a sustentabilidade do uso dos recursos naturais no interior e ou no entorno da UC</w:t>
            </w:r>
          </w:p>
        </w:tc>
        <w:tc>
          <w:tcPr>
            <w:tcW w:w="3492" w:type="dxa"/>
          </w:tcPr>
          <w:p w14:paraId="14CEF4E3" w14:textId="77777777" w:rsidR="00CC4331" w:rsidRDefault="00AE1F28" w:rsidP="00B009B5">
            <w:pPr>
              <w:pStyle w:val="Default"/>
              <w:rPr>
                <w:sz w:val="22"/>
                <w:szCs w:val="22"/>
                <w:lang w:val="pt-BR"/>
              </w:rPr>
            </w:pPr>
            <w:r>
              <w:rPr>
                <w:sz w:val="22"/>
                <w:szCs w:val="22"/>
                <w:lang w:val="pt-BR"/>
              </w:rPr>
              <w:t>Políticas das UCs</w:t>
            </w:r>
          </w:p>
        </w:tc>
      </w:tr>
      <w:tr w:rsidR="00CC4331" w14:paraId="33F04193" w14:textId="77777777" w:rsidTr="007F6FF3">
        <w:tc>
          <w:tcPr>
            <w:tcW w:w="5524" w:type="dxa"/>
          </w:tcPr>
          <w:p w14:paraId="18DAC85F" w14:textId="77777777" w:rsidR="00CC4331" w:rsidRDefault="00CC4331" w:rsidP="00B009B5">
            <w:pPr>
              <w:pStyle w:val="Default"/>
              <w:rPr>
                <w:sz w:val="22"/>
                <w:szCs w:val="22"/>
                <w:lang w:val="pt-BR"/>
              </w:rPr>
            </w:pPr>
            <w:r>
              <w:rPr>
                <w:sz w:val="22"/>
                <w:szCs w:val="22"/>
                <w:lang w:val="pt-BR"/>
              </w:rPr>
              <w:t>Existem diretrizes, metas e estratégias</w:t>
            </w:r>
            <w:r w:rsidR="00AE1F28">
              <w:rPr>
                <w:sz w:val="22"/>
                <w:szCs w:val="22"/>
                <w:lang w:val="pt-BR"/>
              </w:rPr>
              <w:t>,</w:t>
            </w:r>
            <w:r>
              <w:rPr>
                <w:sz w:val="22"/>
                <w:szCs w:val="22"/>
                <w:lang w:val="pt-BR"/>
              </w:rPr>
              <w:t xml:space="preserve"> correlacionadas </w:t>
            </w:r>
            <w:r w:rsidR="00AE1F28">
              <w:rPr>
                <w:sz w:val="22"/>
                <w:szCs w:val="22"/>
                <w:lang w:val="pt-BR"/>
              </w:rPr>
              <w:t>com os aspectos socioculturais, comprometidas com o desenvolvimento das populações tradicionais tanto dentro como no entorno da UC</w:t>
            </w:r>
            <w:r w:rsidR="00AC7336">
              <w:rPr>
                <w:sz w:val="22"/>
                <w:szCs w:val="22"/>
                <w:lang w:val="pt-BR"/>
              </w:rPr>
              <w:t>?</w:t>
            </w:r>
          </w:p>
        </w:tc>
        <w:tc>
          <w:tcPr>
            <w:tcW w:w="3492" w:type="dxa"/>
          </w:tcPr>
          <w:p w14:paraId="1C45919F" w14:textId="77777777" w:rsidR="00CC4331" w:rsidRDefault="00AE1F28" w:rsidP="00B009B5">
            <w:pPr>
              <w:pStyle w:val="Default"/>
              <w:rPr>
                <w:sz w:val="22"/>
                <w:szCs w:val="22"/>
                <w:lang w:val="pt-BR"/>
              </w:rPr>
            </w:pPr>
            <w:r>
              <w:rPr>
                <w:sz w:val="22"/>
                <w:szCs w:val="22"/>
                <w:lang w:val="pt-BR"/>
              </w:rPr>
              <w:t>Políticas das UCs</w:t>
            </w:r>
          </w:p>
        </w:tc>
      </w:tr>
      <w:tr w:rsidR="00CC4331" w14:paraId="3804ACE3" w14:textId="77777777" w:rsidTr="007F6FF3">
        <w:tc>
          <w:tcPr>
            <w:tcW w:w="5524" w:type="dxa"/>
          </w:tcPr>
          <w:p w14:paraId="231082D0" w14:textId="77777777" w:rsidR="00CC4331" w:rsidRDefault="00AC7336" w:rsidP="00B009B5">
            <w:pPr>
              <w:pStyle w:val="Default"/>
              <w:rPr>
                <w:sz w:val="22"/>
                <w:szCs w:val="22"/>
                <w:lang w:val="pt-BR"/>
              </w:rPr>
            </w:pPr>
            <w:r>
              <w:rPr>
                <w:sz w:val="22"/>
                <w:szCs w:val="22"/>
                <w:lang w:val="pt-BR"/>
              </w:rPr>
              <w:t>As políticas estaduais fomentam o manejo sustentável dos recursos naturais?</w:t>
            </w:r>
          </w:p>
        </w:tc>
        <w:tc>
          <w:tcPr>
            <w:tcW w:w="3492" w:type="dxa"/>
          </w:tcPr>
          <w:p w14:paraId="4B773A4E" w14:textId="77777777" w:rsidR="00CC4331" w:rsidRDefault="00AC7336" w:rsidP="00B009B5">
            <w:pPr>
              <w:pStyle w:val="Default"/>
              <w:rPr>
                <w:sz w:val="22"/>
                <w:szCs w:val="22"/>
                <w:lang w:val="pt-BR"/>
              </w:rPr>
            </w:pPr>
            <w:r>
              <w:rPr>
                <w:sz w:val="22"/>
                <w:szCs w:val="22"/>
                <w:lang w:val="pt-BR"/>
              </w:rPr>
              <w:t>Contexto Político</w:t>
            </w:r>
          </w:p>
        </w:tc>
      </w:tr>
      <w:tr w:rsidR="00AC7336" w14:paraId="3CD84DB2" w14:textId="77777777" w:rsidTr="007F6FF3">
        <w:tc>
          <w:tcPr>
            <w:tcW w:w="5524" w:type="dxa"/>
          </w:tcPr>
          <w:p w14:paraId="26693F2F" w14:textId="77777777" w:rsidR="00AC7336" w:rsidRPr="00AC7336" w:rsidRDefault="00AC7336" w:rsidP="00B009B5">
            <w:pPr>
              <w:pStyle w:val="Default"/>
              <w:rPr>
                <w:sz w:val="22"/>
                <w:szCs w:val="22"/>
                <w:lang w:val="pt-BR"/>
              </w:rPr>
            </w:pPr>
            <w:r>
              <w:rPr>
                <w:sz w:val="22"/>
                <w:szCs w:val="22"/>
                <w:lang w:val="pt-BR"/>
              </w:rPr>
              <w:t>As políticas estaduais favorecem o diálogo e a participação da sociedade civil organizada</w:t>
            </w:r>
            <w:r w:rsidRPr="00AC7336">
              <w:rPr>
                <w:sz w:val="22"/>
                <w:szCs w:val="22"/>
                <w:lang w:val="pt-BR"/>
              </w:rPr>
              <w:t>?</w:t>
            </w:r>
          </w:p>
        </w:tc>
        <w:tc>
          <w:tcPr>
            <w:tcW w:w="3492" w:type="dxa"/>
          </w:tcPr>
          <w:p w14:paraId="2EA9A2D3" w14:textId="77777777" w:rsidR="00AC7336" w:rsidRDefault="00AC7336" w:rsidP="00B009B5">
            <w:pPr>
              <w:pStyle w:val="Default"/>
              <w:rPr>
                <w:sz w:val="22"/>
                <w:szCs w:val="22"/>
                <w:lang w:val="pt-BR"/>
              </w:rPr>
            </w:pPr>
            <w:r>
              <w:rPr>
                <w:sz w:val="22"/>
                <w:szCs w:val="22"/>
                <w:lang w:val="pt-BR"/>
              </w:rPr>
              <w:t>Contexto Político</w:t>
            </w:r>
          </w:p>
        </w:tc>
      </w:tr>
    </w:tbl>
    <w:p w14:paraId="512985B9" w14:textId="77777777" w:rsidR="006D0937" w:rsidRPr="00E048F1" w:rsidRDefault="00E048F1" w:rsidP="00B009B5">
      <w:pPr>
        <w:pStyle w:val="Default"/>
        <w:rPr>
          <w:sz w:val="22"/>
          <w:szCs w:val="22"/>
          <w:lang w:val="pt-BR"/>
        </w:rPr>
      </w:pPr>
      <w:r>
        <w:rPr>
          <w:sz w:val="22"/>
          <w:szCs w:val="22"/>
          <w:lang w:val="pt-BR"/>
        </w:rPr>
        <w:t>*Conforme relatório de Avaliação da Gestão das Unidades de Conservação (da Amazônia)</w:t>
      </w:r>
      <w:r w:rsidRPr="00E048F1">
        <w:rPr>
          <w:sz w:val="22"/>
          <w:szCs w:val="22"/>
          <w:lang w:val="pt-BR"/>
        </w:rPr>
        <w:t>:</w:t>
      </w:r>
      <w:r>
        <w:rPr>
          <w:sz w:val="22"/>
          <w:szCs w:val="22"/>
          <w:lang w:val="pt-BR"/>
        </w:rPr>
        <w:t xml:space="preserve"> Métodos RAPPAM (2015) e SAMGE (2016) publicado em 2017 por WWF-Brasil e ICMBio</w:t>
      </w:r>
    </w:p>
    <w:p w14:paraId="40FBDECD" w14:textId="77777777" w:rsidR="006D0937" w:rsidRDefault="006D0937" w:rsidP="00B009B5">
      <w:pPr>
        <w:pStyle w:val="Default"/>
        <w:rPr>
          <w:sz w:val="22"/>
          <w:szCs w:val="22"/>
          <w:lang w:val="pt-BR"/>
        </w:rPr>
      </w:pPr>
    </w:p>
    <w:p w14:paraId="199F3B16" w14:textId="77777777" w:rsidR="006D0937" w:rsidRDefault="00C06913" w:rsidP="00B009B5">
      <w:pPr>
        <w:pStyle w:val="Default"/>
        <w:rPr>
          <w:sz w:val="22"/>
          <w:szCs w:val="22"/>
          <w:lang w:val="pt-BR"/>
        </w:rPr>
      </w:pPr>
      <w:r>
        <w:rPr>
          <w:sz w:val="22"/>
          <w:szCs w:val="22"/>
          <w:lang w:val="pt-BR"/>
        </w:rPr>
        <w:t>Portanto, uma opção óbvia seria a elaboração de um índice de equidade de gestão com base nas informações já contidas nos Relatórios Rappam de UCs federais e estaduais desd</w:t>
      </w:r>
      <w:r w:rsidR="00CC4EA0">
        <w:rPr>
          <w:sz w:val="22"/>
          <w:szCs w:val="22"/>
          <w:lang w:val="pt-BR"/>
        </w:rPr>
        <w:t>e 2004</w:t>
      </w:r>
      <w:r>
        <w:rPr>
          <w:sz w:val="22"/>
          <w:szCs w:val="22"/>
          <w:lang w:val="pt-BR"/>
        </w:rPr>
        <w:t xml:space="preserve">, tomando em conta que o número e a natureza dos quesitos e perguntas </w:t>
      </w:r>
      <w:r w:rsidR="00DE440D">
        <w:rPr>
          <w:sz w:val="22"/>
          <w:szCs w:val="22"/>
          <w:lang w:val="pt-BR"/>
        </w:rPr>
        <w:t xml:space="preserve">relevantes para a avaliação da equidade de gestão certamente variou ao longo dos anos. Como as UCs municipais não foram avaliadas com o método Rappam até o momento isto fica como um desafio para o futuro. </w:t>
      </w:r>
    </w:p>
    <w:p w14:paraId="0CAA81F4" w14:textId="77777777" w:rsidR="009D0B14" w:rsidRDefault="009D0B14" w:rsidP="00B009B5">
      <w:pPr>
        <w:pStyle w:val="Default"/>
        <w:rPr>
          <w:sz w:val="22"/>
          <w:szCs w:val="22"/>
          <w:lang w:val="pt-BR"/>
        </w:rPr>
      </w:pPr>
    </w:p>
    <w:p w14:paraId="044821A5" w14:textId="77777777" w:rsidR="009D0B14" w:rsidRDefault="009D0B14" w:rsidP="009D0B14">
      <w:pPr>
        <w:spacing w:after="0" w:line="240" w:lineRule="auto"/>
        <w:rPr>
          <w:rFonts w:cstheme="minorHAnsi"/>
          <w:color w:val="000000"/>
          <w:lang w:val="pt-BR"/>
        </w:rPr>
      </w:pPr>
      <w:r>
        <w:rPr>
          <w:lang w:val="pt-BR"/>
        </w:rPr>
        <w:t xml:space="preserve">Este caminho foi sugerido </w:t>
      </w:r>
      <w:r>
        <w:rPr>
          <w:rFonts w:cstheme="minorHAnsi"/>
          <w:lang w:val="pt-BR"/>
        </w:rPr>
        <w:t xml:space="preserve">pela Oficina do Objetivo C </w:t>
      </w:r>
      <w:r w:rsidR="005763D3">
        <w:rPr>
          <w:rFonts w:cstheme="minorHAnsi"/>
          <w:lang w:val="pt-BR"/>
        </w:rPr>
        <w:t xml:space="preserve">do PainelBio em 2014 </w:t>
      </w:r>
      <w:r>
        <w:rPr>
          <w:rFonts w:cstheme="minorHAnsi"/>
          <w:lang w:val="pt-BR"/>
        </w:rPr>
        <w:t xml:space="preserve">para avaliar a equidade de gestão tendo como fontes de dados </w:t>
      </w:r>
      <w:r w:rsidRPr="006C0409">
        <w:rPr>
          <w:rFonts w:cstheme="minorHAnsi"/>
          <w:color w:val="000000"/>
          <w:lang w:val="pt-BR"/>
        </w:rPr>
        <w:t>RAPPAM</w:t>
      </w:r>
      <w:r>
        <w:rPr>
          <w:rFonts w:cstheme="minorHAnsi"/>
          <w:color w:val="000000"/>
          <w:lang w:val="pt-BR"/>
        </w:rPr>
        <w:t xml:space="preserve"> (WWF-Brasil &amp; ICMBio),</w:t>
      </w:r>
      <w:r w:rsidRPr="006C0409">
        <w:rPr>
          <w:rFonts w:cstheme="minorHAnsi"/>
          <w:color w:val="000000"/>
          <w:lang w:val="pt-BR"/>
        </w:rPr>
        <w:t xml:space="preserve"> CNUC (MMA); Tracking Tool </w:t>
      </w:r>
      <w:r>
        <w:rPr>
          <w:rFonts w:cstheme="minorHAnsi"/>
          <w:color w:val="000000"/>
          <w:lang w:val="pt-BR"/>
        </w:rPr>
        <w:t xml:space="preserve">(GEF- WWF) e Observatório de UCs (WWF-Brasil). Este indicador, entretanto, não foi </w:t>
      </w:r>
      <w:r w:rsidR="005763D3">
        <w:rPr>
          <w:rFonts w:cstheme="minorHAnsi"/>
          <w:color w:val="000000"/>
          <w:lang w:val="pt-BR"/>
        </w:rPr>
        <w:t xml:space="preserve">respaldado </w:t>
      </w:r>
      <w:r>
        <w:rPr>
          <w:rFonts w:cstheme="minorHAnsi"/>
          <w:color w:val="000000"/>
          <w:lang w:val="pt-BR"/>
        </w:rPr>
        <w:t>pelo PainelBio</w:t>
      </w:r>
      <w:r w:rsidR="005763D3">
        <w:rPr>
          <w:rFonts w:cstheme="minorHAnsi"/>
          <w:color w:val="000000"/>
          <w:lang w:val="pt-BR"/>
        </w:rPr>
        <w:t xml:space="preserve">, seja como </w:t>
      </w:r>
      <w:r>
        <w:rPr>
          <w:rFonts w:cstheme="minorHAnsi"/>
          <w:color w:val="000000"/>
          <w:lang w:val="pt-BR"/>
        </w:rPr>
        <w:t>indicador prioritário</w:t>
      </w:r>
      <w:r w:rsidR="005763D3">
        <w:rPr>
          <w:rFonts w:cstheme="minorHAnsi"/>
          <w:color w:val="000000"/>
          <w:lang w:val="pt-BR"/>
        </w:rPr>
        <w:t xml:space="preserve"> ou complementar</w:t>
      </w:r>
      <w:r>
        <w:rPr>
          <w:rFonts w:cstheme="minorHAnsi"/>
          <w:color w:val="000000"/>
          <w:lang w:val="pt-BR"/>
        </w:rPr>
        <w:t>. Este indicador, portanto, não foi avaliado pela equipe de consultores (Marinelli 2017).</w:t>
      </w:r>
    </w:p>
    <w:p w14:paraId="5E3F6CAA" w14:textId="77777777" w:rsidR="00DE440D" w:rsidRDefault="00DE440D" w:rsidP="00B009B5">
      <w:pPr>
        <w:pStyle w:val="Default"/>
        <w:rPr>
          <w:sz w:val="22"/>
          <w:szCs w:val="22"/>
          <w:lang w:val="pt-BR"/>
        </w:rPr>
      </w:pPr>
    </w:p>
    <w:p w14:paraId="423898AA" w14:textId="77777777" w:rsidR="007659A1" w:rsidRDefault="007659A1" w:rsidP="00B009B5">
      <w:pPr>
        <w:pStyle w:val="Default"/>
        <w:rPr>
          <w:sz w:val="22"/>
          <w:szCs w:val="22"/>
          <w:lang w:val="pt-BR"/>
        </w:rPr>
      </w:pPr>
      <w:r>
        <w:rPr>
          <w:sz w:val="22"/>
          <w:szCs w:val="22"/>
          <w:lang w:val="pt-BR"/>
        </w:rPr>
        <w:t xml:space="preserve">Adicionalmente, o PainelBio recomendou o indicador </w:t>
      </w:r>
      <w:r w:rsidRPr="007659A1">
        <w:rPr>
          <w:sz w:val="22"/>
          <w:szCs w:val="22"/>
          <w:lang w:val="pt-BR"/>
        </w:rPr>
        <w:t xml:space="preserve">PB025 </w:t>
      </w:r>
      <w:r>
        <w:rPr>
          <w:sz w:val="22"/>
          <w:szCs w:val="22"/>
          <w:lang w:val="pt-BR"/>
        </w:rPr>
        <w:t>(</w:t>
      </w:r>
      <w:r w:rsidRPr="007659A1">
        <w:rPr>
          <w:sz w:val="22"/>
          <w:szCs w:val="22"/>
          <w:lang w:val="pt-BR"/>
        </w:rPr>
        <w:t>Unidades de Conservação de Uso Sustentável com Instrumentos de Gestão</w:t>
      </w:r>
      <w:r>
        <w:rPr>
          <w:sz w:val="22"/>
          <w:szCs w:val="22"/>
          <w:lang w:val="pt-BR"/>
        </w:rPr>
        <w:t xml:space="preserve">) que mediria </w:t>
      </w:r>
      <w:r w:rsidRPr="00396129">
        <w:rPr>
          <w:sz w:val="22"/>
          <w:szCs w:val="22"/>
          <w:lang w:val="pt-BR"/>
        </w:rPr>
        <w:t xml:space="preserve">a proporção de Unidades de Conservação de Uso Sustentável (SNUC) como Resex, RDS, e FLONA, com instrumento de gestão </w:t>
      </w:r>
      <w:r>
        <w:rPr>
          <w:sz w:val="22"/>
          <w:szCs w:val="22"/>
          <w:lang w:val="pt-BR"/>
        </w:rPr>
        <w:t xml:space="preserve">(Plano de Manejo) </w:t>
      </w:r>
      <w:r w:rsidRPr="00396129">
        <w:rPr>
          <w:sz w:val="22"/>
          <w:szCs w:val="22"/>
          <w:lang w:val="pt-BR"/>
        </w:rPr>
        <w:t>elaborado e implementado.</w:t>
      </w:r>
      <w:r>
        <w:rPr>
          <w:sz w:val="22"/>
          <w:szCs w:val="22"/>
          <w:lang w:val="pt-BR"/>
        </w:rPr>
        <w:t xml:space="preserve"> Tal indicador seria relevante tanto para a avaliação parcial de efetividade como da equidade da gestão das UCs de Uso Sustentável. Tal indicador foi reprovado pela consultoria de revisão dos indicadores propostos pelo PainelBio e aqueles propostos pelo MMA (Plan</w:t>
      </w:r>
      <w:r w:rsidR="00513421">
        <w:rPr>
          <w:sz w:val="22"/>
          <w:szCs w:val="22"/>
          <w:lang w:val="pt-BR"/>
        </w:rPr>
        <w:t>e</w:t>
      </w:r>
      <w:r>
        <w:rPr>
          <w:sz w:val="22"/>
          <w:szCs w:val="22"/>
          <w:lang w:val="pt-BR"/>
        </w:rPr>
        <w:t>jamento Estratégico)</w:t>
      </w:r>
      <w:r w:rsidR="00513421">
        <w:rPr>
          <w:sz w:val="22"/>
          <w:szCs w:val="22"/>
          <w:lang w:val="pt-BR"/>
        </w:rPr>
        <w:t xml:space="preserve"> provavelmente porque não permitiria avaliar os diferentes aspectos de avaliação da efetividade quanto da equidade de gestão.</w:t>
      </w:r>
    </w:p>
    <w:p w14:paraId="1045829C" w14:textId="77777777" w:rsidR="007659A1" w:rsidRPr="00B36FA3" w:rsidRDefault="007659A1" w:rsidP="00B009B5">
      <w:pPr>
        <w:pStyle w:val="Default"/>
        <w:rPr>
          <w:sz w:val="22"/>
          <w:szCs w:val="22"/>
          <w:lang w:val="pt-BR"/>
        </w:rPr>
      </w:pPr>
    </w:p>
    <w:p w14:paraId="55B04DC6" w14:textId="77777777" w:rsidR="00103230" w:rsidRPr="00E62417" w:rsidRDefault="00E034BE" w:rsidP="00103230">
      <w:pPr>
        <w:spacing w:after="0" w:line="240" w:lineRule="auto"/>
        <w:rPr>
          <w:rFonts w:cstheme="minorHAnsi"/>
          <w:color w:val="000000"/>
          <w:lang w:val="pt-BR"/>
        </w:rPr>
      </w:pPr>
      <w:r>
        <w:rPr>
          <w:rFonts w:cstheme="minorHAnsi"/>
          <w:lang w:val="pt-BR"/>
        </w:rPr>
        <w:t>Para Terras Indígenas e Me</w:t>
      </w:r>
      <w:r w:rsidR="00103230">
        <w:rPr>
          <w:rFonts w:cstheme="minorHAnsi"/>
          <w:lang w:val="pt-BR"/>
        </w:rPr>
        <w:t>ta 18, o PainelBio recomendou o indicador PB22 (</w:t>
      </w:r>
      <w:r w:rsidR="00103230" w:rsidRPr="00E62417">
        <w:rPr>
          <w:lang w:val="pt-BR"/>
        </w:rPr>
        <w:t>Plano de Gestão Territorial e Ambiental (PGTA) de Terras Indígenas</w:t>
      </w:r>
      <w:r w:rsidR="00103230">
        <w:rPr>
          <w:rFonts w:cstheme="minorHAnsi"/>
          <w:lang w:val="pt-BR"/>
        </w:rPr>
        <w:t xml:space="preserve">) </w:t>
      </w:r>
      <w:r w:rsidR="00CC4EA0">
        <w:rPr>
          <w:rFonts w:cstheme="minorHAnsi"/>
          <w:lang w:val="pt-BR"/>
        </w:rPr>
        <w:t xml:space="preserve">que </w:t>
      </w:r>
      <w:r w:rsidR="00103230">
        <w:rPr>
          <w:rFonts w:cstheme="minorHAnsi"/>
          <w:lang w:val="pt-BR"/>
        </w:rPr>
        <w:t>foi aprovado pela consultoria que avaliou em 2017 os indicadores propostos pelo PainelBio e pelo Planejamento Estratégico do MMA para a meta 18, mas seria também relevante para a avaliação da efetividade e equidade de gestão em terras indígenas, uma das categorias de áreas protegidas no Brasil. Tal indicador ainda não tem uma série histórica de aplicação.</w:t>
      </w:r>
    </w:p>
    <w:p w14:paraId="67A47A1F" w14:textId="77777777" w:rsidR="00643968" w:rsidRDefault="00643968" w:rsidP="00B009B5">
      <w:pPr>
        <w:pStyle w:val="Default"/>
        <w:rPr>
          <w:sz w:val="22"/>
          <w:szCs w:val="22"/>
          <w:lang w:val="pt-BR"/>
        </w:rPr>
      </w:pPr>
    </w:p>
    <w:p w14:paraId="2BEDE542" w14:textId="77777777" w:rsidR="00DE440D" w:rsidRDefault="00DE440D" w:rsidP="00B009B5">
      <w:pPr>
        <w:pStyle w:val="Default"/>
        <w:rPr>
          <w:sz w:val="22"/>
          <w:szCs w:val="22"/>
          <w:lang w:val="pt-BR"/>
        </w:rPr>
      </w:pPr>
      <w:r>
        <w:rPr>
          <w:sz w:val="22"/>
          <w:szCs w:val="22"/>
          <w:lang w:val="pt-BR"/>
        </w:rPr>
        <w:t xml:space="preserve">Tendo em vista que RPPNs, APPs e RLs estão submetidos a propriedades privadas, avaliações de equidade de gestão não seriam relevantes no seu todo, mas questões relativas ao acesso a coleta de recursos naturais em APs privadas por comunidades tradicionais vizinhas podem ser relevantes (veja por exemplo o </w:t>
      </w:r>
      <w:r w:rsidR="00CC4EA0">
        <w:rPr>
          <w:sz w:val="22"/>
          <w:szCs w:val="22"/>
          <w:lang w:val="pt-BR"/>
        </w:rPr>
        <w:t>caso</w:t>
      </w:r>
      <w:r>
        <w:rPr>
          <w:sz w:val="22"/>
          <w:szCs w:val="22"/>
          <w:lang w:val="pt-BR"/>
        </w:rPr>
        <w:t xml:space="preserve"> das quebradeiras de coco-babaçu no Maranhão) bem como questões relativas ao recebimento de benefícios na forma de PSA como incentivo ou compensação à sua contribuição para a conservação da biodiversidade e serviços ecossistêmicos associados, bens de interesse comum da sociedade nacional e internacional. </w:t>
      </w:r>
    </w:p>
    <w:p w14:paraId="6080E154" w14:textId="77777777" w:rsidR="004D2165" w:rsidRDefault="006D0937" w:rsidP="00B009B5">
      <w:pPr>
        <w:pStyle w:val="Default"/>
        <w:rPr>
          <w:sz w:val="22"/>
          <w:szCs w:val="22"/>
          <w:lang w:val="pt-BR"/>
        </w:rPr>
      </w:pPr>
      <w:r>
        <w:rPr>
          <w:sz w:val="22"/>
          <w:szCs w:val="22"/>
          <w:lang w:val="pt-BR"/>
        </w:rPr>
        <w:t xml:space="preserve"> </w:t>
      </w:r>
    </w:p>
    <w:p w14:paraId="4B5130E0" w14:textId="77777777" w:rsidR="00D30ACB" w:rsidRPr="00C77B20" w:rsidRDefault="00CA29BE" w:rsidP="00B36FA3">
      <w:pPr>
        <w:pStyle w:val="Ttulo1"/>
        <w:rPr>
          <w:lang w:val="pt-BR"/>
        </w:rPr>
      </w:pPr>
      <w:bookmarkStart w:id="60" w:name="_Toc495178823"/>
      <w:r>
        <w:rPr>
          <w:lang w:val="pt-BR"/>
        </w:rPr>
        <w:t>9</w:t>
      </w:r>
      <w:r w:rsidR="00D30ACB" w:rsidRPr="00C77B20">
        <w:rPr>
          <w:lang w:val="pt-BR"/>
        </w:rPr>
        <w:t>. Próximos Pa</w:t>
      </w:r>
      <w:r w:rsidR="00C4702E">
        <w:rPr>
          <w:lang w:val="pt-BR"/>
        </w:rPr>
        <w:t xml:space="preserve">ssos para a Construção de um </w:t>
      </w:r>
      <w:r w:rsidR="00D30ACB" w:rsidRPr="00C77B20">
        <w:rPr>
          <w:lang w:val="pt-BR"/>
        </w:rPr>
        <w:t>Protocolo para Avaliação e Monitoramento dos avanços do qualificador “</w:t>
      </w:r>
      <w:r w:rsidR="00D30ACB" w:rsidRPr="00C77B20">
        <w:rPr>
          <w:i/>
          <w:lang w:val="pt-BR"/>
        </w:rPr>
        <w:t>gestão efetiva e equitativa</w:t>
      </w:r>
      <w:r w:rsidR="00D30ACB" w:rsidRPr="00C77B20">
        <w:rPr>
          <w:lang w:val="pt-BR"/>
        </w:rPr>
        <w:t>” da Meta11</w:t>
      </w:r>
      <w:bookmarkEnd w:id="60"/>
    </w:p>
    <w:p w14:paraId="04CCE7A8" w14:textId="77777777" w:rsidR="00D30ACB" w:rsidRDefault="00D30ACB" w:rsidP="00B009B5">
      <w:pPr>
        <w:pStyle w:val="Default"/>
        <w:rPr>
          <w:sz w:val="22"/>
          <w:szCs w:val="22"/>
          <w:lang w:val="pt-BR"/>
        </w:rPr>
      </w:pPr>
    </w:p>
    <w:p w14:paraId="43DFC92F" w14:textId="77777777" w:rsidR="0039315E" w:rsidRDefault="0039315E" w:rsidP="0039315E">
      <w:pPr>
        <w:spacing w:after="0" w:line="240" w:lineRule="auto"/>
        <w:rPr>
          <w:lang w:val="pt-BR"/>
        </w:rPr>
      </w:pPr>
      <w:r>
        <w:rPr>
          <w:rFonts w:cstheme="minorHAnsi"/>
          <w:color w:val="00000A"/>
          <w:lang w:val="pt-BR"/>
        </w:rPr>
        <w:t xml:space="preserve">Conforme acordado na reunião </w:t>
      </w:r>
      <w:r>
        <w:rPr>
          <w:lang w:val="pt-BR"/>
        </w:rPr>
        <w:t>ocorrida</w:t>
      </w:r>
      <w:r w:rsidRPr="005325B0">
        <w:rPr>
          <w:lang w:val="pt-BR"/>
        </w:rPr>
        <w:t xml:space="preserve"> em 28 de setembro de 2017</w:t>
      </w:r>
      <w:r>
        <w:rPr>
          <w:lang w:val="pt-BR"/>
        </w:rPr>
        <w:t xml:space="preserve"> na Secretaria de Biodiversidade do MMA com Verônica Barros e Marina Amaral do Departamento de Áreas Protegidas e com Wolf Hartmann da GIZ, serão realizadas duas reuniões de consulta sobre as propostas do consultor de indicadores de efetividade e equidade de gestão de áreas protegidas</w:t>
      </w:r>
      <w:r w:rsidRPr="0039315E">
        <w:rPr>
          <w:lang w:val="pt-BR"/>
        </w:rPr>
        <w:t>:</w:t>
      </w:r>
    </w:p>
    <w:p w14:paraId="7B35EFE7" w14:textId="77777777" w:rsidR="0039315E" w:rsidRDefault="0039315E" w:rsidP="0039315E">
      <w:pPr>
        <w:spacing w:after="0" w:line="240" w:lineRule="auto"/>
        <w:rPr>
          <w:lang w:val="pt-BR"/>
        </w:rPr>
      </w:pPr>
    </w:p>
    <w:p w14:paraId="5F417D55" w14:textId="77777777" w:rsidR="0039315E" w:rsidRDefault="0039315E" w:rsidP="0039315E">
      <w:pPr>
        <w:pStyle w:val="PargrafodaLista"/>
        <w:numPr>
          <w:ilvl w:val="0"/>
          <w:numId w:val="13"/>
        </w:numPr>
        <w:spacing w:after="0" w:line="240" w:lineRule="auto"/>
        <w:rPr>
          <w:lang w:val="pt-BR"/>
        </w:rPr>
      </w:pPr>
      <w:r>
        <w:rPr>
          <w:lang w:val="pt-BR"/>
        </w:rPr>
        <w:t xml:space="preserve">Um evento de duas horas e meia durante </w:t>
      </w:r>
      <w:r w:rsidRPr="0039315E">
        <w:rPr>
          <w:lang w:val="pt-BR"/>
        </w:rPr>
        <w:t>o 8º Seminário Brasileiro sobre Áreas Protegidas e Inclusão Social (VIII SAPIS)</w:t>
      </w:r>
      <w:r>
        <w:rPr>
          <w:lang w:val="pt-BR"/>
        </w:rPr>
        <w:t xml:space="preserve"> a realizar-se em Niterói, Rio de Janeiro, no dia 19 de outubro de 2017 entre 17</w:t>
      </w:r>
      <w:r w:rsidR="002343B4" w:rsidRPr="002343B4">
        <w:rPr>
          <w:lang w:val="pt-BR"/>
        </w:rPr>
        <w:t>:3</w:t>
      </w:r>
      <w:r w:rsidR="002343B4">
        <w:rPr>
          <w:lang w:val="pt-BR"/>
        </w:rPr>
        <w:t>0 e 20:00 horas.</w:t>
      </w:r>
      <w:r>
        <w:rPr>
          <w:lang w:val="pt-BR"/>
        </w:rPr>
        <w:t xml:space="preserve"> </w:t>
      </w:r>
    </w:p>
    <w:p w14:paraId="6E720F00" w14:textId="77777777" w:rsidR="0039315E" w:rsidRDefault="002343B4" w:rsidP="0039315E">
      <w:pPr>
        <w:pStyle w:val="PargrafodaLista"/>
        <w:numPr>
          <w:ilvl w:val="0"/>
          <w:numId w:val="13"/>
        </w:numPr>
        <w:spacing w:after="0" w:line="240" w:lineRule="auto"/>
        <w:rPr>
          <w:lang w:val="pt-BR"/>
        </w:rPr>
      </w:pPr>
      <w:r>
        <w:rPr>
          <w:lang w:val="pt-BR"/>
        </w:rPr>
        <w:t xml:space="preserve">Uma reunião na Secretaria de Biodiversidade do </w:t>
      </w:r>
      <w:r w:rsidR="0039315E" w:rsidRPr="0039315E">
        <w:rPr>
          <w:lang w:val="pt-BR"/>
        </w:rPr>
        <w:t xml:space="preserve">MMA em Brasília no </w:t>
      </w:r>
      <w:r>
        <w:rPr>
          <w:lang w:val="pt-BR"/>
        </w:rPr>
        <w:t>final do mês de outubro (dia a ser definido)</w:t>
      </w:r>
      <w:r w:rsidR="00A5454C">
        <w:rPr>
          <w:lang w:val="pt-BR"/>
        </w:rPr>
        <w:t xml:space="preserve"> com técnicos do MMA, ICMBio, WWF Brasil e consultores</w:t>
      </w:r>
      <w:r>
        <w:rPr>
          <w:lang w:val="pt-BR"/>
        </w:rPr>
        <w:t>.</w:t>
      </w:r>
    </w:p>
    <w:p w14:paraId="28B66D23" w14:textId="77777777" w:rsidR="002343B4" w:rsidRDefault="002343B4" w:rsidP="002343B4">
      <w:pPr>
        <w:spacing w:after="0" w:line="240" w:lineRule="auto"/>
        <w:rPr>
          <w:lang w:val="pt-BR"/>
        </w:rPr>
      </w:pPr>
    </w:p>
    <w:p w14:paraId="79858E2F" w14:textId="77777777" w:rsidR="002343B4" w:rsidRPr="00F63DA9" w:rsidRDefault="003435E4" w:rsidP="002343B4">
      <w:pPr>
        <w:spacing w:after="0" w:line="240" w:lineRule="auto"/>
        <w:rPr>
          <w:lang w:val="pt-BR"/>
        </w:rPr>
      </w:pPr>
      <w:r w:rsidRPr="003435E4">
        <w:rPr>
          <w:lang w:val="pt-BR"/>
        </w:rPr>
        <w:t>A estrutura básica proposta p</w:t>
      </w:r>
      <w:r>
        <w:rPr>
          <w:lang w:val="pt-BR"/>
        </w:rPr>
        <w:t>ara o evento no VIII SAPIS é a seguinte</w:t>
      </w:r>
      <w:r w:rsidR="00F63DA9" w:rsidRPr="00F63DA9">
        <w:rPr>
          <w:lang w:val="pt-BR"/>
        </w:rPr>
        <w:t>:</w:t>
      </w:r>
    </w:p>
    <w:p w14:paraId="13ACA34D" w14:textId="77777777" w:rsidR="003435E4" w:rsidRDefault="003435E4" w:rsidP="002343B4">
      <w:pPr>
        <w:spacing w:after="0" w:line="240" w:lineRule="auto"/>
        <w:rPr>
          <w:lang w:val="pt-BR"/>
        </w:rPr>
      </w:pPr>
    </w:p>
    <w:p w14:paraId="61018F1F" w14:textId="77777777" w:rsidR="003435E4" w:rsidRDefault="00F63DA9" w:rsidP="003435E4">
      <w:pPr>
        <w:pStyle w:val="PargrafodaLista"/>
        <w:numPr>
          <w:ilvl w:val="0"/>
          <w:numId w:val="14"/>
        </w:numPr>
        <w:spacing w:after="0" w:line="240" w:lineRule="auto"/>
        <w:rPr>
          <w:lang w:val="pt-BR"/>
        </w:rPr>
      </w:pPr>
      <w:r>
        <w:rPr>
          <w:lang w:val="pt-BR"/>
        </w:rPr>
        <w:t>Apresentação pelo consultor, Braulio Dias (máximo de 30 minutos, informando sobre os objetivos do evento, os condicionantes da CDB e das Metas Nacionais de Biodiversidade, métodos em uso no mundo e no Brasil, as recomendações do PainelBio, minhas avaliações sobre limitações e oportunidades, minhas recomendações)</w:t>
      </w:r>
    </w:p>
    <w:p w14:paraId="13DC836A" w14:textId="77777777" w:rsidR="00F63DA9" w:rsidRDefault="00F63DA9" w:rsidP="003435E4">
      <w:pPr>
        <w:pStyle w:val="PargrafodaLista"/>
        <w:numPr>
          <w:ilvl w:val="0"/>
          <w:numId w:val="14"/>
        </w:numPr>
        <w:spacing w:after="0" w:line="240" w:lineRule="auto"/>
        <w:rPr>
          <w:lang w:val="pt-BR"/>
        </w:rPr>
      </w:pPr>
      <w:r>
        <w:rPr>
          <w:lang w:val="pt-BR"/>
        </w:rPr>
        <w:t>Intervenção dos panelistas (cinco a 10 minutos cada</w:t>
      </w:r>
      <w:r w:rsidRPr="00F63DA9">
        <w:rPr>
          <w:lang w:val="pt-BR"/>
        </w:rPr>
        <w:t xml:space="preserve">; </w:t>
      </w:r>
      <w:r>
        <w:rPr>
          <w:lang w:val="pt-BR"/>
        </w:rPr>
        <w:t>total de 30 a 60 minutos para o painel)</w:t>
      </w:r>
    </w:p>
    <w:p w14:paraId="0DAA233F" w14:textId="77777777" w:rsidR="00F63DA9" w:rsidRPr="003435E4" w:rsidRDefault="00F63DA9" w:rsidP="003435E4">
      <w:pPr>
        <w:pStyle w:val="PargrafodaLista"/>
        <w:numPr>
          <w:ilvl w:val="0"/>
          <w:numId w:val="14"/>
        </w:numPr>
        <w:spacing w:after="0" w:line="240" w:lineRule="auto"/>
        <w:rPr>
          <w:lang w:val="pt-BR"/>
        </w:rPr>
      </w:pPr>
      <w:r>
        <w:rPr>
          <w:lang w:val="pt-BR"/>
        </w:rPr>
        <w:t>Discussão aberta com todos os participantes (máximo de três minutos para cada intervenção, em grupos de três intervenções seguida de respostas do consultor e comentários dos panelistas; total de uma hora para discussão com plenário do evento).</w:t>
      </w:r>
    </w:p>
    <w:p w14:paraId="5316E208" w14:textId="77777777" w:rsidR="0039315E" w:rsidRPr="00B47B09" w:rsidRDefault="0039315E" w:rsidP="00B009B5">
      <w:pPr>
        <w:spacing w:after="0" w:line="240" w:lineRule="auto"/>
        <w:rPr>
          <w:rFonts w:cstheme="minorHAnsi"/>
          <w:color w:val="00000A"/>
          <w:lang w:val="pt-BR"/>
        </w:rPr>
      </w:pPr>
    </w:p>
    <w:p w14:paraId="2FEA24F3" w14:textId="77777777" w:rsidR="00EA6E6B" w:rsidRDefault="00784F45">
      <w:pPr>
        <w:rPr>
          <w:lang w:val="pt-BR"/>
        </w:rPr>
      </w:pPr>
      <w:r w:rsidRPr="00784F45">
        <w:rPr>
          <w:lang w:val="pt-BR"/>
        </w:rPr>
        <w:t>A composição proposta para o painel de debatedores é a seguinte</w:t>
      </w:r>
      <w:r>
        <w:rPr>
          <w:lang w:val="pt-BR"/>
        </w:rPr>
        <w:t xml:space="preserve"> (proposta inicial)</w:t>
      </w:r>
      <w:r w:rsidRPr="00784F45">
        <w:rPr>
          <w:lang w:val="pt-BR"/>
        </w:rPr>
        <w:t>:</w:t>
      </w:r>
    </w:p>
    <w:p w14:paraId="4498422A"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Equipe da SBio</w:t>
      </w:r>
      <w:r>
        <w:rPr>
          <w:rFonts w:ascii="Calibri" w:eastAsia="Times New Roman" w:hAnsi="Calibri" w:cs="Calibri"/>
          <w:sz w:val="19"/>
          <w:szCs w:val="19"/>
          <w:lang w:val="pt-BR"/>
        </w:rPr>
        <w:t>/MMA</w:t>
      </w:r>
      <w:r w:rsidRPr="00784F45">
        <w:rPr>
          <w:rFonts w:ascii="Calibri" w:eastAsia="Times New Roman" w:hAnsi="Calibri" w:cs="Calibri"/>
          <w:sz w:val="19"/>
          <w:szCs w:val="19"/>
          <w:lang w:val="pt-BR"/>
        </w:rPr>
        <w:t xml:space="preserve"> envolvidas com </w:t>
      </w:r>
      <w:r>
        <w:rPr>
          <w:rFonts w:ascii="Calibri" w:eastAsia="Times New Roman" w:hAnsi="Calibri" w:cs="Calibri"/>
          <w:sz w:val="19"/>
          <w:szCs w:val="19"/>
          <w:lang w:val="pt-BR"/>
        </w:rPr>
        <w:t>indicadores para Metas Nacionais de Biodiversidade e EPANB;</w:t>
      </w:r>
    </w:p>
    <w:p w14:paraId="202F0E77"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 xml:space="preserve">Equipe do ICMBio </w:t>
      </w:r>
      <w:r>
        <w:rPr>
          <w:rFonts w:ascii="Calibri" w:eastAsia="Times New Roman" w:hAnsi="Calibri" w:cs="Calibri"/>
          <w:sz w:val="19"/>
          <w:szCs w:val="19"/>
          <w:lang w:val="pt-BR"/>
        </w:rPr>
        <w:t xml:space="preserve">e WWF Brasil </w:t>
      </w:r>
      <w:r w:rsidRPr="00784F45">
        <w:rPr>
          <w:rFonts w:ascii="Calibri" w:eastAsia="Times New Roman" w:hAnsi="Calibri" w:cs="Calibri"/>
          <w:sz w:val="19"/>
          <w:szCs w:val="19"/>
          <w:lang w:val="pt-BR"/>
        </w:rPr>
        <w:t xml:space="preserve">envolvidas com o RAPPAM e SAMGe; </w:t>
      </w:r>
    </w:p>
    <w:p w14:paraId="484AB077"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Equipe da SEDR</w:t>
      </w:r>
      <w:r>
        <w:rPr>
          <w:rFonts w:ascii="Calibri" w:eastAsia="Times New Roman" w:hAnsi="Calibri" w:cs="Calibri"/>
          <w:sz w:val="19"/>
          <w:szCs w:val="19"/>
          <w:lang w:val="pt-BR"/>
        </w:rPr>
        <w:t>/MMA</w:t>
      </w:r>
      <w:r w:rsidRPr="00784F45">
        <w:rPr>
          <w:rFonts w:ascii="Calibri" w:eastAsia="Times New Roman" w:hAnsi="Calibri" w:cs="Calibri"/>
          <w:sz w:val="19"/>
          <w:szCs w:val="19"/>
          <w:lang w:val="pt-BR"/>
        </w:rPr>
        <w:t xml:space="preserve"> envolvidas com comunidades tradicionais; </w:t>
      </w:r>
    </w:p>
    <w:p w14:paraId="746098C6"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Especialistas em direitos sociais (povos ind</w:t>
      </w:r>
      <w:r>
        <w:rPr>
          <w:rFonts w:ascii="Calibri" w:eastAsia="Times New Roman" w:hAnsi="Calibri" w:cs="Calibri"/>
          <w:sz w:val="19"/>
          <w:szCs w:val="19"/>
          <w:lang w:val="pt-BR"/>
        </w:rPr>
        <w:t>í</w:t>
      </w:r>
      <w:r w:rsidRPr="00784F45">
        <w:rPr>
          <w:rFonts w:ascii="Calibri" w:eastAsia="Times New Roman" w:hAnsi="Calibri" w:cs="Calibri"/>
          <w:sz w:val="19"/>
          <w:szCs w:val="19"/>
          <w:lang w:val="pt-BR"/>
        </w:rPr>
        <w:t xml:space="preserve">genas e comunidades locais); </w:t>
      </w:r>
    </w:p>
    <w:p w14:paraId="38D1D213"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lang w:val="pt-BR"/>
        </w:rPr>
      </w:pPr>
      <w:r>
        <w:rPr>
          <w:rFonts w:ascii="Calibri" w:eastAsia="Times New Roman" w:hAnsi="Calibri" w:cs="Calibri"/>
          <w:sz w:val="19"/>
          <w:szCs w:val="19"/>
          <w:lang w:val="pt-BR"/>
        </w:rPr>
        <w:t>Representantes de povos indí</w:t>
      </w:r>
      <w:r w:rsidRPr="00784F45">
        <w:rPr>
          <w:rFonts w:ascii="Calibri" w:eastAsia="Times New Roman" w:hAnsi="Calibri" w:cs="Calibri"/>
          <w:sz w:val="19"/>
          <w:szCs w:val="19"/>
          <w:lang w:val="pt-BR"/>
        </w:rPr>
        <w:t xml:space="preserve">genas e comunidades locais; </w:t>
      </w:r>
    </w:p>
    <w:p w14:paraId="6474FD57" w14:textId="77777777" w:rsidR="00784F45" w:rsidRDefault="00784F45" w:rsidP="00784F45">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 xml:space="preserve">Especialistas em PSA/Bolsa Verde e </w:t>
      </w:r>
      <w:r>
        <w:rPr>
          <w:rFonts w:ascii="Calibri" w:eastAsia="Times New Roman" w:hAnsi="Calibri" w:cs="Calibri"/>
          <w:sz w:val="19"/>
          <w:szCs w:val="19"/>
          <w:lang w:val="pt-BR"/>
        </w:rPr>
        <w:t>outras formas de compensação e repartição de benefícios</w:t>
      </w:r>
      <w:r w:rsidRPr="00784F45">
        <w:rPr>
          <w:rFonts w:ascii="Calibri" w:eastAsia="Times New Roman" w:hAnsi="Calibri" w:cs="Calibri"/>
          <w:sz w:val="19"/>
          <w:szCs w:val="19"/>
          <w:lang w:val="pt-BR"/>
        </w:rPr>
        <w:t>;</w:t>
      </w:r>
      <w:r w:rsidRPr="00784F45">
        <w:rPr>
          <w:rFonts w:ascii="Calibri" w:eastAsia="Times New Roman" w:hAnsi="Calibri" w:cs="Calibri"/>
          <w:color w:val="FF0000"/>
          <w:sz w:val="19"/>
          <w:szCs w:val="19"/>
          <w:lang w:val="pt-BR"/>
        </w:rPr>
        <w:t xml:space="preserve"> </w:t>
      </w:r>
    </w:p>
    <w:p w14:paraId="7727D5A8" w14:textId="77777777" w:rsidR="00784F45" w:rsidRDefault="00784F45" w:rsidP="000918B4">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Especialistas em Conselhos Ges</w:t>
      </w:r>
      <w:r>
        <w:rPr>
          <w:rFonts w:ascii="Calibri" w:eastAsia="Times New Roman" w:hAnsi="Calibri" w:cs="Calibri"/>
          <w:sz w:val="19"/>
          <w:szCs w:val="19"/>
          <w:lang w:val="pt-BR"/>
        </w:rPr>
        <w:t>tores de UCs</w:t>
      </w:r>
      <w:r w:rsidRPr="00784F45">
        <w:rPr>
          <w:rFonts w:ascii="Calibri" w:eastAsia="Times New Roman" w:hAnsi="Calibri" w:cs="Calibri"/>
          <w:sz w:val="19"/>
          <w:szCs w:val="19"/>
          <w:lang w:val="pt-BR"/>
        </w:rPr>
        <w:t xml:space="preserve">; </w:t>
      </w:r>
    </w:p>
    <w:p w14:paraId="4E3C932E" w14:textId="77777777" w:rsidR="00784F45" w:rsidRPr="00784F45" w:rsidRDefault="00784F45" w:rsidP="000918B4">
      <w:pPr>
        <w:numPr>
          <w:ilvl w:val="0"/>
          <w:numId w:val="15"/>
        </w:numPr>
        <w:spacing w:before="100" w:beforeAutospacing="1" w:after="100" w:afterAutospacing="1" w:line="240" w:lineRule="auto"/>
        <w:rPr>
          <w:rFonts w:ascii="Calibri" w:eastAsia="Times New Roman" w:hAnsi="Calibri" w:cs="Calibri"/>
          <w:sz w:val="19"/>
          <w:szCs w:val="19"/>
          <w:lang w:val="pt-BR"/>
        </w:rPr>
      </w:pPr>
      <w:r w:rsidRPr="00784F45">
        <w:rPr>
          <w:rFonts w:ascii="Calibri" w:eastAsia="Times New Roman" w:hAnsi="Calibri" w:cs="Calibri"/>
          <w:sz w:val="19"/>
          <w:szCs w:val="19"/>
          <w:lang w:val="pt-BR"/>
        </w:rPr>
        <w:t>Especialistas em monitoramento comunitário.</w:t>
      </w:r>
    </w:p>
    <w:p w14:paraId="04E71D03" w14:textId="56C68DF2" w:rsidR="00231504" w:rsidRDefault="00231504">
      <w:pPr>
        <w:rPr>
          <w:lang w:val="pt-BR"/>
        </w:rPr>
      </w:pPr>
      <w:r>
        <w:rPr>
          <w:lang w:val="pt-BR"/>
        </w:rPr>
        <w:t>A equipe d</w:t>
      </w:r>
      <w:r w:rsidR="00A71F45">
        <w:rPr>
          <w:lang w:val="pt-BR"/>
        </w:rPr>
        <w:t>o</w:t>
      </w:r>
      <w:r>
        <w:rPr>
          <w:lang w:val="pt-BR"/>
        </w:rPr>
        <w:t xml:space="preserve"> DAP</w:t>
      </w:r>
      <w:r w:rsidRPr="00231504">
        <w:rPr>
          <w:lang w:val="pt-BR"/>
        </w:rPr>
        <w:t>/</w:t>
      </w:r>
      <w:r>
        <w:rPr>
          <w:lang w:val="pt-BR"/>
        </w:rPr>
        <w:t>SBio/MMA presente no evento deverá ajudar a tomar notas</w:t>
      </w:r>
      <w:r w:rsidR="00D334CE">
        <w:rPr>
          <w:lang w:val="pt-BR"/>
        </w:rPr>
        <w:t>.</w:t>
      </w:r>
    </w:p>
    <w:p w14:paraId="3150B2A4" w14:textId="77777777" w:rsidR="00231504" w:rsidRDefault="00231504">
      <w:pPr>
        <w:rPr>
          <w:lang w:val="pt-BR"/>
        </w:rPr>
      </w:pPr>
      <w:r>
        <w:rPr>
          <w:lang w:val="pt-BR"/>
        </w:rPr>
        <w:t>O relatório do consultor (White Paper) será disponibilizado aos panelitas com uma semana de antecedência do evento</w:t>
      </w:r>
      <w:r w:rsidR="00D334CE">
        <w:rPr>
          <w:lang w:val="pt-BR"/>
        </w:rPr>
        <w:t>.</w:t>
      </w:r>
    </w:p>
    <w:p w14:paraId="7FE1FA0B" w14:textId="1A405316" w:rsidR="00784F45" w:rsidRDefault="00231504">
      <w:pPr>
        <w:rPr>
          <w:lang w:val="pt-BR"/>
        </w:rPr>
      </w:pPr>
      <w:r>
        <w:rPr>
          <w:lang w:val="pt-BR"/>
        </w:rPr>
        <w:t xml:space="preserve">O consultor deverá fazer uso de uma apresentação em power-point e deverá submeter um questionário básico de opções </w:t>
      </w:r>
      <w:r w:rsidR="00D334CE">
        <w:rPr>
          <w:lang w:val="pt-BR"/>
        </w:rPr>
        <w:t>para coleta de comentários junto aos participantes do evento. Este questionário poderia ser disponibilizado online antes do evento aos participantes e distribuído em forma impressa aos presentes no evento.</w:t>
      </w:r>
    </w:p>
    <w:p w14:paraId="1B42683E" w14:textId="77777777" w:rsidR="00784F45" w:rsidRDefault="00784F45">
      <w:pPr>
        <w:rPr>
          <w:rFonts w:asciiTheme="majorHAnsi" w:eastAsiaTheme="majorEastAsia" w:hAnsiTheme="majorHAnsi" w:cstheme="majorBidi"/>
          <w:color w:val="2F5496" w:themeColor="accent1" w:themeShade="BF"/>
          <w:sz w:val="32"/>
          <w:szCs w:val="32"/>
          <w:lang w:val="pt-BR"/>
        </w:rPr>
      </w:pPr>
      <w:bookmarkStart w:id="61" w:name="_Toc495178824"/>
    </w:p>
    <w:p w14:paraId="5DA5C9E5" w14:textId="77777777" w:rsidR="00D30ACB" w:rsidRPr="006A5EED" w:rsidRDefault="00CA29BE" w:rsidP="00EA6E6B">
      <w:pPr>
        <w:pStyle w:val="Ttulo1"/>
        <w:rPr>
          <w:lang w:val="pt-BR"/>
        </w:rPr>
      </w:pPr>
      <w:r>
        <w:rPr>
          <w:lang w:val="pt-BR"/>
        </w:rPr>
        <w:t>10</w:t>
      </w:r>
      <w:r w:rsidR="00D30ACB" w:rsidRPr="006A5EED">
        <w:rPr>
          <w:lang w:val="pt-BR"/>
        </w:rPr>
        <w:t>. Referências</w:t>
      </w:r>
      <w:bookmarkEnd w:id="61"/>
    </w:p>
    <w:p w14:paraId="3C3F38F3" w14:textId="77777777" w:rsidR="00D30ACB" w:rsidRPr="006A5EED" w:rsidRDefault="00D30ACB" w:rsidP="00B009B5">
      <w:pPr>
        <w:pStyle w:val="Default"/>
        <w:rPr>
          <w:color w:val="auto"/>
          <w:sz w:val="22"/>
          <w:szCs w:val="22"/>
          <w:lang w:val="pt-BR"/>
        </w:rPr>
      </w:pPr>
    </w:p>
    <w:p w14:paraId="60788530" w14:textId="77777777" w:rsidR="00D174AD" w:rsidRPr="00914941" w:rsidRDefault="00D174AD" w:rsidP="00D174AD">
      <w:pPr>
        <w:autoSpaceDE w:val="0"/>
        <w:autoSpaceDN w:val="0"/>
        <w:adjustRightInd w:val="0"/>
        <w:spacing w:after="0" w:line="240" w:lineRule="auto"/>
        <w:rPr>
          <w:rFonts w:cstheme="minorHAnsi"/>
          <w:color w:val="0A542C"/>
          <w:lang w:val="pt-BR"/>
        </w:rPr>
      </w:pPr>
      <w:bookmarkStart w:id="62" w:name="_Hlk494561592"/>
      <w:r w:rsidRPr="005F3F57">
        <w:rPr>
          <w:rFonts w:cstheme="minorHAnsi"/>
          <w:color w:val="000000"/>
          <w:lang w:val="pt-BR"/>
        </w:rPr>
        <w:t xml:space="preserve">Ahumada, J., J. Hurtado &amp; D. Lizcano, 2013. </w:t>
      </w:r>
      <w:r w:rsidRPr="00BA2F5C">
        <w:rPr>
          <w:rFonts w:cstheme="minorHAnsi"/>
          <w:color w:val="000000"/>
        </w:rPr>
        <w:t>Monitoring the Status and Trends of Tropical</w:t>
      </w:r>
      <w:r>
        <w:rPr>
          <w:rFonts w:cstheme="minorHAnsi"/>
          <w:color w:val="000000"/>
        </w:rPr>
        <w:t xml:space="preserve"> </w:t>
      </w:r>
      <w:r w:rsidRPr="00BA2F5C">
        <w:rPr>
          <w:rFonts w:cstheme="minorHAnsi"/>
          <w:color w:val="000000"/>
        </w:rPr>
        <w:t>Forest Terrestrial Vertebrate Communities from Camera Trap Data: A Tool for</w:t>
      </w:r>
      <w:r>
        <w:rPr>
          <w:rFonts w:cstheme="minorHAnsi"/>
          <w:color w:val="000000"/>
        </w:rPr>
        <w:t xml:space="preserve"> </w:t>
      </w:r>
      <w:r w:rsidRPr="00BA2F5C">
        <w:rPr>
          <w:rFonts w:cstheme="minorHAnsi"/>
          <w:color w:val="000000"/>
        </w:rPr>
        <w:t xml:space="preserve">Conservation. </w:t>
      </w:r>
      <w:r w:rsidRPr="00914941">
        <w:rPr>
          <w:rFonts w:cstheme="minorHAnsi"/>
          <w:i/>
          <w:color w:val="000000"/>
          <w:lang w:val="pt-BR"/>
        </w:rPr>
        <w:t>PLoS ONE</w:t>
      </w:r>
      <w:r w:rsidRPr="00914941">
        <w:rPr>
          <w:rFonts w:cstheme="minorHAnsi"/>
          <w:color w:val="000000"/>
          <w:lang w:val="pt-BR"/>
        </w:rPr>
        <w:t xml:space="preserve"> </w:t>
      </w:r>
      <w:r w:rsidRPr="00914941">
        <w:rPr>
          <w:rFonts w:cstheme="minorHAnsi"/>
          <w:b/>
          <w:color w:val="000000"/>
          <w:lang w:val="pt-BR"/>
        </w:rPr>
        <w:t>8</w:t>
      </w:r>
      <w:r w:rsidRPr="00914941">
        <w:rPr>
          <w:rFonts w:cstheme="minorHAnsi"/>
          <w:color w:val="000000"/>
          <w:lang w:val="pt-BR"/>
        </w:rPr>
        <w:t xml:space="preserve">: e73707. </w:t>
      </w:r>
      <w:r w:rsidRPr="00914941">
        <w:rPr>
          <w:rFonts w:cstheme="minorHAnsi"/>
          <w:color w:val="1B8BAF"/>
          <w:lang w:val="pt-BR"/>
        </w:rPr>
        <w:t>https://doi.org/10.1371/journal.pone.0073707</w:t>
      </w:r>
    </w:p>
    <w:p w14:paraId="0A9A6426" w14:textId="77777777" w:rsidR="00D174AD" w:rsidRPr="00914941" w:rsidRDefault="00D174AD" w:rsidP="00D174AD">
      <w:pPr>
        <w:autoSpaceDE w:val="0"/>
        <w:autoSpaceDN w:val="0"/>
        <w:adjustRightInd w:val="0"/>
        <w:spacing w:after="0" w:line="240" w:lineRule="auto"/>
        <w:rPr>
          <w:rFonts w:cstheme="minorHAnsi"/>
          <w:color w:val="0A542C"/>
          <w:lang w:val="pt-BR"/>
        </w:rPr>
      </w:pPr>
    </w:p>
    <w:p w14:paraId="6000B3E2" w14:textId="77777777" w:rsidR="00EA5C15" w:rsidRPr="00EA5C15" w:rsidRDefault="00EA5C15" w:rsidP="00EA5C15">
      <w:pPr>
        <w:autoSpaceDE w:val="0"/>
        <w:autoSpaceDN w:val="0"/>
        <w:adjustRightInd w:val="0"/>
        <w:spacing w:after="0" w:line="240" w:lineRule="auto"/>
        <w:rPr>
          <w:rFonts w:cstheme="minorHAnsi"/>
          <w:color w:val="000000"/>
          <w:lang w:val="pt-BR"/>
        </w:rPr>
      </w:pPr>
      <w:r w:rsidRPr="00EA5C15">
        <w:rPr>
          <w:rFonts w:cstheme="minorHAnsi"/>
          <w:color w:val="000000"/>
          <w:lang w:val="pt-BR"/>
        </w:rPr>
        <w:t xml:space="preserve">Amend, M., J.M. Nogueira &amp; C.T.S. Bernardo, 2012. </w:t>
      </w:r>
      <w:r w:rsidRPr="00EA5C15">
        <w:rPr>
          <w:rFonts w:cstheme="minorHAnsi"/>
          <w:bCs/>
          <w:i/>
          <w:color w:val="000000"/>
          <w:lang w:val="pt-BR"/>
        </w:rPr>
        <w:t>Procedimentos de Valoração  Econômica para Regulamentação do SNUC Artigos 47 e 48. Relatório Final</w:t>
      </w:r>
      <w:r w:rsidRPr="00EA5C15">
        <w:rPr>
          <w:rFonts w:cstheme="minorHAnsi"/>
          <w:bCs/>
          <w:color w:val="000000"/>
          <w:lang w:val="pt-BR"/>
        </w:rPr>
        <w:t xml:space="preserve">. Brasília, 106p. </w:t>
      </w:r>
      <w:r w:rsidRPr="00EA5C15">
        <w:rPr>
          <w:rFonts w:cstheme="minorHAnsi"/>
          <w:lang w:val="pt-BR"/>
        </w:rPr>
        <w:t>[relatório não publicado]</w:t>
      </w:r>
    </w:p>
    <w:p w14:paraId="1601DA24" w14:textId="77777777" w:rsidR="00EA5C15" w:rsidRDefault="00EA5C15" w:rsidP="00EA5C15">
      <w:pPr>
        <w:autoSpaceDE w:val="0"/>
        <w:autoSpaceDN w:val="0"/>
        <w:adjustRightInd w:val="0"/>
        <w:spacing w:after="0" w:line="240" w:lineRule="auto"/>
        <w:rPr>
          <w:rFonts w:cstheme="minorHAnsi"/>
          <w:color w:val="000000"/>
          <w:lang w:val="pt-BR"/>
        </w:rPr>
      </w:pPr>
    </w:p>
    <w:p w14:paraId="601A6647" w14:textId="77777777" w:rsidR="00EA5C15" w:rsidRPr="00EA5C15" w:rsidRDefault="00EA5C15" w:rsidP="00EA5C15">
      <w:pPr>
        <w:autoSpaceDE w:val="0"/>
        <w:autoSpaceDN w:val="0"/>
        <w:adjustRightInd w:val="0"/>
        <w:spacing w:after="0" w:line="240" w:lineRule="auto"/>
        <w:rPr>
          <w:rFonts w:cstheme="minorHAnsi"/>
          <w:color w:val="000000"/>
          <w:lang w:val="pt-BR"/>
        </w:rPr>
      </w:pPr>
      <w:r w:rsidRPr="00EA5C15">
        <w:rPr>
          <w:rFonts w:cstheme="minorHAnsi"/>
          <w:color w:val="000000"/>
          <w:lang w:val="pt-BR"/>
        </w:rPr>
        <w:t xml:space="preserve">Almeida advogados, 2012. </w:t>
      </w:r>
      <w:r w:rsidRPr="00EA5C15">
        <w:rPr>
          <w:rFonts w:cstheme="minorHAnsi"/>
          <w:bCs/>
          <w:i/>
          <w:lang w:val="pt-BR"/>
        </w:rPr>
        <w:t>Regulamentação dos artigos 47 e 48 da Lei do SNUC</w:t>
      </w:r>
      <w:r w:rsidRPr="00EA5C15">
        <w:rPr>
          <w:rFonts w:cstheme="minorHAnsi"/>
          <w:bCs/>
          <w:lang w:val="pt-BR"/>
        </w:rPr>
        <w:t xml:space="preserve">. São Paulo, 81p. </w:t>
      </w:r>
      <w:r w:rsidRPr="00EA5C15">
        <w:rPr>
          <w:rFonts w:cstheme="minorHAnsi"/>
          <w:lang w:val="pt-BR"/>
        </w:rPr>
        <w:t>[relatório não publicado]</w:t>
      </w:r>
      <w:r w:rsidRPr="00EA5C15">
        <w:rPr>
          <w:rFonts w:cstheme="minorHAnsi"/>
          <w:bCs/>
          <w:lang w:val="pt-BR"/>
        </w:rPr>
        <w:t xml:space="preserve"> </w:t>
      </w:r>
    </w:p>
    <w:p w14:paraId="6FD28B68" w14:textId="77777777" w:rsidR="00EA5C15" w:rsidRDefault="00EA5C15" w:rsidP="00184488">
      <w:pPr>
        <w:autoSpaceDE w:val="0"/>
        <w:autoSpaceDN w:val="0"/>
        <w:adjustRightInd w:val="0"/>
        <w:spacing w:after="0" w:line="240" w:lineRule="auto"/>
        <w:rPr>
          <w:rFonts w:cstheme="minorHAnsi"/>
          <w:lang w:val="pt-BR"/>
        </w:rPr>
      </w:pPr>
    </w:p>
    <w:p w14:paraId="7B3AF7E8" w14:textId="77777777" w:rsidR="00184488" w:rsidRPr="00F61855" w:rsidRDefault="00184488" w:rsidP="00184488">
      <w:pPr>
        <w:autoSpaceDE w:val="0"/>
        <w:autoSpaceDN w:val="0"/>
        <w:adjustRightInd w:val="0"/>
        <w:spacing w:after="0" w:line="240" w:lineRule="auto"/>
        <w:rPr>
          <w:rFonts w:cstheme="minorHAnsi"/>
        </w:rPr>
      </w:pPr>
      <w:r w:rsidRPr="00BF7832">
        <w:rPr>
          <w:rFonts w:cstheme="minorHAnsi"/>
          <w:lang w:val="pt-BR"/>
        </w:rPr>
        <w:t>Borrini-Feyerabend, G., et al.</w:t>
      </w:r>
      <w:r w:rsidR="00672680" w:rsidRPr="00BF7832">
        <w:rPr>
          <w:rFonts w:cstheme="minorHAnsi"/>
          <w:lang w:val="pt-BR"/>
        </w:rPr>
        <w:t>,</w:t>
      </w:r>
      <w:r w:rsidRPr="00BF7832">
        <w:rPr>
          <w:rFonts w:cstheme="minorHAnsi"/>
          <w:lang w:val="pt-BR"/>
        </w:rPr>
        <w:t xml:space="preserve"> 2013</w:t>
      </w:r>
      <w:bookmarkEnd w:id="62"/>
      <w:r w:rsidRPr="00BF7832">
        <w:rPr>
          <w:rFonts w:cstheme="minorHAnsi"/>
          <w:lang w:val="pt-BR"/>
        </w:rPr>
        <w:t xml:space="preserve">. </w:t>
      </w:r>
      <w:r w:rsidRPr="00672680">
        <w:rPr>
          <w:rFonts w:cstheme="minorHAnsi"/>
          <w:i/>
        </w:rPr>
        <w:t>Governance of Protected Areas: From understanding to action</w:t>
      </w:r>
      <w:r w:rsidRPr="00F61855">
        <w:rPr>
          <w:rFonts w:cstheme="minorHAnsi"/>
        </w:rPr>
        <w:t>. Gland, Switzerland: IUCN</w:t>
      </w:r>
      <w:r w:rsidR="00672680">
        <w:rPr>
          <w:rFonts w:cstheme="minorHAnsi"/>
        </w:rPr>
        <w:t xml:space="preserve"> (</w:t>
      </w:r>
      <w:r w:rsidR="00672680" w:rsidRPr="00F61855">
        <w:rPr>
          <w:rFonts w:cstheme="minorHAnsi"/>
        </w:rPr>
        <w:t>Best Practice Prot</w:t>
      </w:r>
      <w:r w:rsidR="00672680">
        <w:rPr>
          <w:rFonts w:cstheme="minorHAnsi"/>
        </w:rPr>
        <w:t>ected Area Guidelines Series,</w:t>
      </w:r>
      <w:r w:rsidR="00672680" w:rsidRPr="00F61855">
        <w:rPr>
          <w:rFonts w:cstheme="minorHAnsi"/>
        </w:rPr>
        <w:t xml:space="preserve"> 20</w:t>
      </w:r>
      <w:r w:rsidR="00672680">
        <w:rPr>
          <w:rFonts w:cstheme="minorHAnsi"/>
        </w:rPr>
        <w:t>)</w:t>
      </w:r>
      <w:r w:rsidRPr="00F61855">
        <w:rPr>
          <w:rFonts w:cstheme="minorHAnsi"/>
        </w:rPr>
        <w:t xml:space="preserve"> </w:t>
      </w:r>
    </w:p>
    <w:p w14:paraId="20458B79" w14:textId="77777777" w:rsidR="00672680" w:rsidRPr="00672680" w:rsidRDefault="00672680" w:rsidP="00672680">
      <w:pPr>
        <w:autoSpaceDE w:val="0"/>
        <w:autoSpaceDN w:val="0"/>
        <w:adjustRightInd w:val="0"/>
        <w:spacing w:after="0" w:line="240" w:lineRule="auto"/>
        <w:rPr>
          <w:rFonts w:cstheme="minorHAnsi"/>
          <w:color w:val="000000"/>
        </w:rPr>
      </w:pPr>
    </w:p>
    <w:p w14:paraId="2704751A" w14:textId="77777777" w:rsidR="00D174AD" w:rsidRPr="00996949" w:rsidRDefault="00D174AD" w:rsidP="00D174AD">
      <w:pPr>
        <w:autoSpaceDE w:val="0"/>
        <w:autoSpaceDN w:val="0"/>
        <w:adjustRightInd w:val="0"/>
        <w:spacing w:after="0" w:line="240" w:lineRule="auto"/>
        <w:rPr>
          <w:rFonts w:cstheme="minorHAnsi"/>
          <w:color w:val="0A542C"/>
        </w:rPr>
      </w:pPr>
      <w:r w:rsidRPr="00996949">
        <w:rPr>
          <w:rFonts w:cstheme="minorHAnsi"/>
          <w:color w:val="000000"/>
        </w:rPr>
        <w:t xml:space="preserve">Burton A, </w:t>
      </w:r>
      <w:r>
        <w:rPr>
          <w:rFonts w:cstheme="minorHAnsi"/>
          <w:color w:val="000000"/>
        </w:rPr>
        <w:t xml:space="preserve">E. </w:t>
      </w:r>
      <w:r w:rsidRPr="00996949">
        <w:rPr>
          <w:rFonts w:cstheme="minorHAnsi"/>
          <w:color w:val="000000"/>
        </w:rPr>
        <w:t xml:space="preserve">Neilson, </w:t>
      </w:r>
      <w:r>
        <w:rPr>
          <w:rFonts w:cstheme="minorHAnsi"/>
          <w:color w:val="000000"/>
        </w:rPr>
        <w:t xml:space="preserve">D. </w:t>
      </w:r>
      <w:r w:rsidRPr="00996949">
        <w:rPr>
          <w:rFonts w:cstheme="minorHAnsi"/>
          <w:color w:val="000000"/>
        </w:rPr>
        <w:t xml:space="preserve">Moreira, </w:t>
      </w:r>
      <w:r>
        <w:rPr>
          <w:rFonts w:cstheme="minorHAnsi"/>
          <w:color w:val="000000"/>
        </w:rPr>
        <w:t xml:space="preserve">A. </w:t>
      </w:r>
      <w:r w:rsidRPr="00996949">
        <w:rPr>
          <w:rFonts w:cstheme="minorHAnsi"/>
          <w:color w:val="000000"/>
        </w:rPr>
        <w:t>Ladle</w:t>
      </w:r>
      <w:r>
        <w:rPr>
          <w:rFonts w:cstheme="minorHAnsi"/>
          <w:color w:val="000000"/>
        </w:rPr>
        <w:t>, R. Steenweg, J. Fisher, E. Bayne &amp;</w:t>
      </w:r>
      <w:r w:rsidRPr="00996949">
        <w:rPr>
          <w:rFonts w:cstheme="minorHAnsi"/>
          <w:color w:val="000000"/>
        </w:rPr>
        <w:t xml:space="preserve"> </w:t>
      </w:r>
      <w:r>
        <w:rPr>
          <w:rFonts w:cstheme="minorHAnsi"/>
          <w:color w:val="000000"/>
        </w:rPr>
        <w:t xml:space="preserve">S. </w:t>
      </w:r>
      <w:r w:rsidRPr="00996949">
        <w:rPr>
          <w:rFonts w:cstheme="minorHAnsi"/>
          <w:color w:val="000000"/>
        </w:rPr>
        <w:t>Boutin</w:t>
      </w:r>
      <w:r>
        <w:rPr>
          <w:rFonts w:cstheme="minorHAnsi"/>
          <w:color w:val="000000"/>
        </w:rPr>
        <w:t xml:space="preserve">, </w:t>
      </w:r>
      <w:r w:rsidRPr="00996949">
        <w:rPr>
          <w:rFonts w:cstheme="minorHAnsi"/>
          <w:color w:val="000000"/>
        </w:rPr>
        <w:t>20</w:t>
      </w:r>
      <w:r>
        <w:rPr>
          <w:rFonts w:cstheme="minorHAnsi"/>
          <w:color w:val="000000"/>
        </w:rPr>
        <w:t>15.</w:t>
      </w:r>
      <w:r w:rsidRPr="00996949">
        <w:rPr>
          <w:rFonts w:cstheme="minorHAnsi"/>
          <w:color w:val="000000"/>
        </w:rPr>
        <w:t xml:space="preserve"> Wildlife camera trapping: a review and recommendations for linking</w:t>
      </w:r>
      <w:r>
        <w:rPr>
          <w:rFonts w:cstheme="minorHAnsi"/>
          <w:color w:val="000000"/>
        </w:rPr>
        <w:t xml:space="preserve"> </w:t>
      </w:r>
      <w:r w:rsidRPr="00996949">
        <w:rPr>
          <w:rFonts w:cstheme="minorHAnsi"/>
          <w:color w:val="000000"/>
        </w:rPr>
        <w:t>surveys to ecological processes. Journal of Applied Ecology 52: 675</w:t>
      </w:r>
      <w:r w:rsidRPr="00996949">
        <w:rPr>
          <w:rFonts w:ascii="Cambria Math" w:hAnsi="Cambria Math" w:cs="Cambria Math"/>
          <w:color w:val="000000"/>
        </w:rPr>
        <w:t>‑</w:t>
      </w:r>
      <w:r w:rsidRPr="00996949">
        <w:rPr>
          <w:rFonts w:cstheme="minorHAnsi"/>
          <w:color w:val="000000"/>
        </w:rPr>
        <w:t xml:space="preserve">685. </w:t>
      </w:r>
      <w:r w:rsidRPr="00996949">
        <w:rPr>
          <w:rFonts w:cstheme="minorHAnsi"/>
          <w:color w:val="1B8BAF"/>
        </w:rPr>
        <w:t>https://doi.org/10.1111/1365-2664.12432</w:t>
      </w:r>
    </w:p>
    <w:p w14:paraId="710D3F9B" w14:textId="77777777" w:rsidR="00D174AD" w:rsidRPr="00BA2F5C" w:rsidRDefault="00D174AD" w:rsidP="00D174AD">
      <w:pPr>
        <w:autoSpaceDE w:val="0"/>
        <w:autoSpaceDN w:val="0"/>
        <w:adjustRightInd w:val="0"/>
        <w:spacing w:after="0" w:line="240" w:lineRule="auto"/>
        <w:rPr>
          <w:rFonts w:cstheme="minorHAnsi"/>
          <w:color w:val="0A542C"/>
        </w:rPr>
      </w:pPr>
    </w:p>
    <w:p w14:paraId="244E235B" w14:textId="77777777" w:rsidR="00A856B6" w:rsidRPr="00D00E69" w:rsidRDefault="00A856B6" w:rsidP="00A856B6">
      <w:pPr>
        <w:pStyle w:val="Default"/>
        <w:rPr>
          <w:rFonts w:asciiTheme="minorHAnsi" w:hAnsiTheme="minorHAnsi" w:cstheme="minorHAnsi"/>
          <w:bCs/>
          <w:sz w:val="22"/>
          <w:szCs w:val="22"/>
        </w:rPr>
      </w:pPr>
      <w:r w:rsidRPr="00D00E69">
        <w:rPr>
          <w:rFonts w:asciiTheme="minorHAnsi" w:hAnsiTheme="minorHAnsi" w:cstheme="minorHAnsi"/>
          <w:sz w:val="22"/>
          <w:szCs w:val="22"/>
        </w:rPr>
        <w:t>Carranza</w:t>
      </w:r>
      <w:r>
        <w:rPr>
          <w:rFonts w:asciiTheme="minorHAnsi" w:hAnsiTheme="minorHAnsi" w:cstheme="minorHAnsi"/>
          <w:sz w:val="22"/>
          <w:szCs w:val="22"/>
        </w:rPr>
        <w:t>, T.</w:t>
      </w:r>
      <w:r w:rsidRPr="00D00E69">
        <w:rPr>
          <w:rFonts w:asciiTheme="minorHAnsi" w:hAnsiTheme="minorHAnsi" w:cstheme="minorHAnsi"/>
          <w:sz w:val="22"/>
          <w:szCs w:val="22"/>
        </w:rPr>
        <w:t xml:space="preserve"> , A</w:t>
      </w:r>
      <w:r>
        <w:rPr>
          <w:rFonts w:asciiTheme="minorHAnsi" w:hAnsiTheme="minorHAnsi" w:cstheme="minorHAnsi"/>
          <w:sz w:val="22"/>
          <w:szCs w:val="22"/>
        </w:rPr>
        <w:t>.</w:t>
      </w:r>
      <w:r w:rsidRPr="00D00E69">
        <w:rPr>
          <w:rFonts w:asciiTheme="minorHAnsi" w:hAnsiTheme="minorHAnsi" w:cstheme="minorHAnsi"/>
          <w:sz w:val="22"/>
          <w:szCs w:val="22"/>
        </w:rPr>
        <w:t xml:space="preserve"> Balmford, V</w:t>
      </w:r>
      <w:r>
        <w:rPr>
          <w:rFonts w:asciiTheme="minorHAnsi" w:hAnsiTheme="minorHAnsi" w:cstheme="minorHAnsi"/>
          <w:sz w:val="22"/>
          <w:szCs w:val="22"/>
        </w:rPr>
        <w:t>.</w:t>
      </w:r>
      <w:r w:rsidRPr="00D00E69">
        <w:rPr>
          <w:rFonts w:asciiTheme="minorHAnsi" w:hAnsiTheme="minorHAnsi" w:cstheme="minorHAnsi"/>
          <w:sz w:val="22"/>
          <w:szCs w:val="22"/>
        </w:rPr>
        <w:t xml:space="preserve"> Kapos &amp; A</w:t>
      </w:r>
      <w:r>
        <w:rPr>
          <w:rFonts w:asciiTheme="minorHAnsi" w:hAnsiTheme="minorHAnsi" w:cstheme="minorHAnsi"/>
          <w:sz w:val="22"/>
          <w:szCs w:val="22"/>
        </w:rPr>
        <w:t>.</w:t>
      </w:r>
      <w:r w:rsidRPr="00D00E69">
        <w:rPr>
          <w:rFonts w:asciiTheme="minorHAnsi" w:hAnsiTheme="minorHAnsi" w:cstheme="minorHAnsi"/>
          <w:sz w:val="22"/>
          <w:szCs w:val="22"/>
        </w:rPr>
        <w:t xml:space="preserve"> Manica</w:t>
      </w:r>
      <w:r>
        <w:rPr>
          <w:rFonts w:asciiTheme="minorHAnsi" w:hAnsiTheme="minorHAnsi" w:cstheme="minorHAnsi"/>
          <w:sz w:val="22"/>
          <w:szCs w:val="22"/>
        </w:rPr>
        <w:t xml:space="preserve">, 2014a. </w:t>
      </w:r>
      <w:r w:rsidRPr="00D00E69">
        <w:rPr>
          <w:rFonts w:asciiTheme="minorHAnsi" w:hAnsiTheme="minorHAnsi" w:cstheme="minorHAnsi"/>
          <w:bCs/>
          <w:sz w:val="22"/>
          <w:szCs w:val="22"/>
        </w:rPr>
        <w:t>Protected Area Effectiveness in Reducing Conversion in a</w:t>
      </w:r>
      <w:r>
        <w:rPr>
          <w:rFonts w:asciiTheme="minorHAnsi" w:hAnsiTheme="minorHAnsi" w:cstheme="minorHAnsi"/>
          <w:bCs/>
          <w:sz w:val="22"/>
          <w:szCs w:val="22"/>
        </w:rPr>
        <w:t xml:space="preserve"> </w:t>
      </w:r>
      <w:r w:rsidRPr="00D00E69">
        <w:rPr>
          <w:rFonts w:asciiTheme="minorHAnsi" w:hAnsiTheme="minorHAnsi" w:cstheme="minorHAnsi"/>
          <w:bCs/>
          <w:sz w:val="22"/>
          <w:szCs w:val="22"/>
        </w:rPr>
        <w:t>Rapidly Vanishing Ecosystem: The Brazilian Cerrado</w:t>
      </w:r>
      <w:r>
        <w:rPr>
          <w:rFonts w:asciiTheme="minorHAnsi" w:hAnsiTheme="minorHAnsi" w:cstheme="minorHAnsi"/>
          <w:bCs/>
          <w:sz w:val="22"/>
          <w:szCs w:val="22"/>
        </w:rPr>
        <w:t xml:space="preserve">. </w:t>
      </w:r>
      <w:r w:rsidRPr="00D00E69">
        <w:rPr>
          <w:rFonts w:asciiTheme="minorHAnsi" w:hAnsiTheme="minorHAnsi" w:cstheme="minorHAnsi"/>
          <w:i/>
          <w:sz w:val="22"/>
          <w:szCs w:val="22"/>
        </w:rPr>
        <w:t>Conservation Letters</w:t>
      </w:r>
      <w:r>
        <w:rPr>
          <w:rFonts w:asciiTheme="minorHAnsi" w:hAnsiTheme="minorHAnsi" w:cstheme="minorHAnsi"/>
          <w:sz w:val="22"/>
          <w:szCs w:val="22"/>
        </w:rPr>
        <w:t xml:space="preserve"> </w:t>
      </w:r>
      <w:r w:rsidRPr="00D00E69">
        <w:rPr>
          <w:rFonts w:asciiTheme="minorHAnsi" w:hAnsiTheme="minorHAnsi" w:cstheme="minorHAnsi"/>
          <w:b/>
          <w:sz w:val="22"/>
          <w:szCs w:val="22"/>
        </w:rPr>
        <w:t>7</w:t>
      </w:r>
      <w:r w:rsidRPr="00D00E69">
        <w:rPr>
          <w:rFonts w:asciiTheme="minorHAnsi" w:hAnsiTheme="minorHAnsi" w:cstheme="minorHAnsi"/>
          <w:sz w:val="22"/>
          <w:szCs w:val="22"/>
        </w:rPr>
        <w:t>(3)</w:t>
      </w:r>
      <w:r>
        <w:rPr>
          <w:rFonts w:asciiTheme="minorHAnsi" w:hAnsiTheme="minorHAnsi" w:cstheme="minorHAnsi"/>
          <w:sz w:val="22"/>
          <w:szCs w:val="22"/>
        </w:rPr>
        <w:t>:</w:t>
      </w:r>
      <w:r w:rsidRPr="00D00E69">
        <w:rPr>
          <w:rFonts w:asciiTheme="minorHAnsi" w:hAnsiTheme="minorHAnsi" w:cstheme="minorHAnsi"/>
          <w:sz w:val="22"/>
          <w:szCs w:val="22"/>
        </w:rPr>
        <w:t xml:space="preserve"> 216–223</w:t>
      </w:r>
      <w:r>
        <w:rPr>
          <w:rFonts w:asciiTheme="minorHAnsi" w:hAnsiTheme="minorHAnsi" w:cstheme="minorHAnsi"/>
          <w:sz w:val="22"/>
          <w:szCs w:val="22"/>
        </w:rPr>
        <w:t>.</w:t>
      </w:r>
    </w:p>
    <w:p w14:paraId="64AF323F" w14:textId="77777777" w:rsidR="00A856B6" w:rsidRDefault="00A856B6" w:rsidP="00A856B6">
      <w:pPr>
        <w:pStyle w:val="Default"/>
        <w:rPr>
          <w:rFonts w:asciiTheme="minorHAnsi" w:hAnsiTheme="minorHAnsi" w:cstheme="minorHAnsi"/>
          <w:color w:val="auto"/>
          <w:sz w:val="22"/>
          <w:szCs w:val="22"/>
        </w:rPr>
      </w:pPr>
    </w:p>
    <w:p w14:paraId="30279313" w14:textId="77777777" w:rsidR="00A856B6" w:rsidRPr="001B29F9" w:rsidRDefault="00D174AD" w:rsidP="00A856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Carranza,</w:t>
      </w:r>
      <w:r w:rsidR="00A856B6">
        <w:rPr>
          <w:rFonts w:asciiTheme="minorHAnsi" w:hAnsiTheme="minorHAnsi" w:cstheme="minorHAnsi"/>
          <w:color w:val="auto"/>
          <w:sz w:val="22"/>
          <w:szCs w:val="22"/>
        </w:rPr>
        <w:t xml:space="preserve"> T.</w:t>
      </w:r>
      <w:r w:rsidR="00A856B6" w:rsidRPr="001B29F9">
        <w:rPr>
          <w:rFonts w:asciiTheme="minorHAnsi" w:hAnsiTheme="minorHAnsi" w:cstheme="minorHAnsi"/>
          <w:color w:val="auto"/>
          <w:sz w:val="22"/>
          <w:szCs w:val="22"/>
        </w:rPr>
        <w:t>, A</w:t>
      </w:r>
      <w:r w:rsidR="00A856B6">
        <w:rPr>
          <w:rFonts w:asciiTheme="minorHAnsi" w:hAnsiTheme="minorHAnsi" w:cstheme="minorHAnsi"/>
          <w:color w:val="auto"/>
          <w:sz w:val="22"/>
          <w:szCs w:val="22"/>
        </w:rPr>
        <w:t>.</w:t>
      </w:r>
      <w:r w:rsidR="00A856B6" w:rsidRPr="001B29F9">
        <w:rPr>
          <w:rFonts w:asciiTheme="minorHAnsi" w:hAnsiTheme="minorHAnsi" w:cstheme="minorHAnsi"/>
          <w:color w:val="auto"/>
          <w:sz w:val="22"/>
          <w:szCs w:val="22"/>
        </w:rPr>
        <w:t xml:space="preserve"> Manica, V</w:t>
      </w:r>
      <w:r w:rsidR="00A856B6">
        <w:rPr>
          <w:rFonts w:asciiTheme="minorHAnsi" w:hAnsiTheme="minorHAnsi" w:cstheme="minorHAnsi"/>
          <w:color w:val="auto"/>
          <w:sz w:val="22"/>
          <w:szCs w:val="22"/>
        </w:rPr>
        <w:t>.</w:t>
      </w:r>
      <w:r w:rsidR="00A856B6" w:rsidRPr="001B29F9">
        <w:rPr>
          <w:rFonts w:asciiTheme="minorHAnsi" w:hAnsiTheme="minorHAnsi" w:cstheme="minorHAnsi"/>
          <w:color w:val="auto"/>
          <w:sz w:val="22"/>
          <w:szCs w:val="22"/>
        </w:rPr>
        <w:t xml:space="preserve"> Kapos</w:t>
      </w:r>
      <w:r w:rsidR="00A856B6">
        <w:rPr>
          <w:rFonts w:asciiTheme="minorHAnsi" w:hAnsiTheme="minorHAnsi" w:cstheme="minorHAnsi"/>
          <w:color w:val="auto"/>
          <w:sz w:val="22"/>
          <w:szCs w:val="22"/>
        </w:rPr>
        <w:t xml:space="preserve"> &amp;</w:t>
      </w:r>
      <w:r w:rsidR="00A856B6" w:rsidRPr="001B29F9">
        <w:rPr>
          <w:rFonts w:asciiTheme="minorHAnsi" w:hAnsiTheme="minorHAnsi" w:cstheme="minorHAnsi"/>
          <w:color w:val="auto"/>
          <w:sz w:val="22"/>
          <w:szCs w:val="22"/>
        </w:rPr>
        <w:t xml:space="preserve"> A</w:t>
      </w:r>
      <w:r w:rsidR="00A856B6">
        <w:rPr>
          <w:rFonts w:asciiTheme="minorHAnsi" w:hAnsiTheme="minorHAnsi" w:cstheme="minorHAnsi"/>
          <w:color w:val="auto"/>
          <w:sz w:val="22"/>
          <w:szCs w:val="22"/>
        </w:rPr>
        <w:t>.</w:t>
      </w:r>
      <w:r w:rsidR="00A856B6" w:rsidRPr="001B29F9">
        <w:rPr>
          <w:rFonts w:asciiTheme="minorHAnsi" w:hAnsiTheme="minorHAnsi" w:cstheme="minorHAnsi"/>
          <w:color w:val="auto"/>
          <w:sz w:val="22"/>
          <w:szCs w:val="22"/>
        </w:rPr>
        <w:t xml:space="preserve"> Balmford</w:t>
      </w:r>
      <w:r w:rsidR="00A856B6">
        <w:rPr>
          <w:rFonts w:asciiTheme="minorHAnsi" w:hAnsiTheme="minorHAnsi" w:cstheme="minorHAnsi"/>
          <w:color w:val="auto"/>
          <w:sz w:val="22"/>
          <w:szCs w:val="22"/>
        </w:rPr>
        <w:t xml:space="preserve">, 2014b. </w:t>
      </w:r>
      <w:r w:rsidR="00A856B6" w:rsidRPr="001B29F9">
        <w:rPr>
          <w:rFonts w:asciiTheme="minorHAnsi" w:hAnsiTheme="minorHAnsi" w:cstheme="minorHAnsi"/>
          <w:color w:val="auto"/>
          <w:sz w:val="22"/>
          <w:szCs w:val="22"/>
        </w:rPr>
        <w:t>Mismatches between conservation outcomes and management</w:t>
      </w:r>
      <w:r w:rsidR="00A856B6">
        <w:rPr>
          <w:rFonts w:asciiTheme="minorHAnsi" w:hAnsiTheme="minorHAnsi" w:cstheme="minorHAnsi"/>
          <w:color w:val="auto"/>
          <w:sz w:val="22"/>
          <w:szCs w:val="22"/>
        </w:rPr>
        <w:t xml:space="preserve"> </w:t>
      </w:r>
      <w:r w:rsidR="00A856B6" w:rsidRPr="001B29F9">
        <w:rPr>
          <w:rFonts w:asciiTheme="minorHAnsi" w:hAnsiTheme="minorHAnsi" w:cstheme="minorHAnsi"/>
          <w:color w:val="auto"/>
          <w:sz w:val="22"/>
          <w:szCs w:val="22"/>
        </w:rPr>
        <w:t>evaluation in protected areas: A case study in the Brazilian Cerrado</w:t>
      </w:r>
      <w:r w:rsidR="00A856B6">
        <w:rPr>
          <w:rFonts w:asciiTheme="minorHAnsi" w:hAnsiTheme="minorHAnsi" w:cstheme="minorHAnsi"/>
          <w:color w:val="auto"/>
          <w:sz w:val="22"/>
          <w:szCs w:val="22"/>
        </w:rPr>
        <w:t xml:space="preserve">. </w:t>
      </w:r>
    </w:p>
    <w:p w14:paraId="794200DD" w14:textId="77777777" w:rsidR="00A856B6" w:rsidRPr="005F3F57" w:rsidRDefault="00A856B6" w:rsidP="00A856B6">
      <w:pPr>
        <w:pStyle w:val="Default"/>
        <w:rPr>
          <w:rFonts w:asciiTheme="minorHAnsi" w:hAnsiTheme="minorHAnsi" w:cstheme="minorHAnsi"/>
          <w:color w:val="auto"/>
          <w:sz w:val="22"/>
          <w:szCs w:val="22"/>
          <w:lang w:val="es-419"/>
        </w:rPr>
      </w:pPr>
      <w:r w:rsidRPr="005F3F57">
        <w:rPr>
          <w:rFonts w:asciiTheme="minorHAnsi" w:hAnsiTheme="minorHAnsi" w:cstheme="minorHAnsi"/>
          <w:i/>
          <w:color w:val="auto"/>
          <w:sz w:val="22"/>
          <w:szCs w:val="22"/>
          <w:lang w:val="es-419"/>
        </w:rPr>
        <w:t>Biological Conservation</w:t>
      </w:r>
      <w:r w:rsidRPr="005F3F57">
        <w:rPr>
          <w:rFonts w:asciiTheme="minorHAnsi" w:hAnsiTheme="minorHAnsi" w:cstheme="minorHAnsi"/>
          <w:color w:val="auto"/>
          <w:sz w:val="22"/>
          <w:szCs w:val="22"/>
          <w:lang w:val="es-419"/>
        </w:rPr>
        <w:t xml:space="preserve"> </w:t>
      </w:r>
      <w:r w:rsidRPr="005F3F57">
        <w:rPr>
          <w:rFonts w:asciiTheme="minorHAnsi" w:hAnsiTheme="minorHAnsi" w:cstheme="minorHAnsi"/>
          <w:b/>
          <w:color w:val="auto"/>
          <w:sz w:val="22"/>
          <w:szCs w:val="22"/>
          <w:lang w:val="es-419"/>
        </w:rPr>
        <w:t>173</w:t>
      </w:r>
      <w:r w:rsidRPr="005F3F57">
        <w:rPr>
          <w:rFonts w:asciiTheme="minorHAnsi" w:hAnsiTheme="minorHAnsi" w:cstheme="minorHAnsi"/>
          <w:color w:val="auto"/>
          <w:sz w:val="22"/>
          <w:szCs w:val="22"/>
          <w:lang w:val="es-419"/>
        </w:rPr>
        <w:t>: 10–16.</w:t>
      </w:r>
    </w:p>
    <w:p w14:paraId="74280AA1" w14:textId="77777777" w:rsidR="00A856B6" w:rsidRPr="005F3F57" w:rsidRDefault="00A856B6" w:rsidP="00A856B6">
      <w:pPr>
        <w:pStyle w:val="Default"/>
        <w:rPr>
          <w:color w:val="FF0000"/>
          <w:sz w:val="22"/>
          <w:szCs w:val="22"/>
          <w:lang w:val="es-419"/>
        </w:rPr>
      </w:pPr>
    </w:p>
    <w:p w14:paraId="3F2CB581" w14:textId="77777777" w:rsidR="00251D21" w:rsidRPr="00D13AA3" w:rsidRDefault="00251D21" w:rsidP="00251D21">
      <w:pPr>
        <w:pStyle w:val="Default"/>
        <w:rPr>
          <w:color w:val="auto"/>
          <w:sz w:val="22"/>
          <w:szCs w:val="22"/>
          <w:lang w:val="pt-BR"/>
        </w:rPr>
      </w:pPr>
      <w:r w:rsidRPr="00D13AA3">
        <w:rPr>
          <w:sz w:val="22"/>
          <w:szCs w:val="22"/>
          <w:lang w:val="pt-BR"/>
        </w:rPr>
        <w:t>Carta de Manaus: Recomendações para o Monitoramento Participativo da Biodiversidade</w:t>
      </w:r>
      <w:r>
        <w:rPr>
          <w:sz w:val="22"/>
          <w:szCs w:val="22"/>
          <w:lang w:val="pt-BR"/>
        </w:rPr>
        <w:t>/</w:t>
      </w:r>
    </w:p>
    <w:p w14:paraId="313BE8CF" w14:textId="77777777" w:rsidR="00251D21" w:rsidRPr="00251D21" w:rsidRDefault="00251D21" w:rsidP="00251D21">
      <w:pPr>
        <w:pStyle w:val="Default"/>
        <w:rPr>
          <w:color w:val="auto"/>
          <w:sz w:val="22"/>
          <w:szCs w:val="22"/>
          <w:lang w:val="pt-BR"/>
        </w:rPr>
      </w:pPr>
      <w:r w:rsidRPr="00D13AA3">
        <w:rPr>
          <w:sz w:val="22"/>
          <w:szCs w:val="22"/>
        </w:rPr>
        <w:t>Manaus Letter: Recommendations for the Participatory Monitoring of Biodiversity. In Constantino, P.A.L; Silvius, K.M.; Kleine Büning, J.; Arroyo, P.; Danielsen, F.; Durigan, C.C.; Estupinan, G.; Hvalkof, S.; Poulsen, M.K. and Ribeiro, K.T. (eds.),</w:t>
      </w:r>
      <w:r>
        <w:rPr>
          <w:sz w:val="22"/>
          <w:szCs w:val="22"/>
        </w:rPr>
        <w:t xml:space="preserve"> 2015.</w:t>
      </w:r>
      <w:r w:rsidRPr="00D13AA3">
        <w:rPr>
          <w:sz w:val="22"/>
          <w:szCs w:val="22"/>
        </w:rPr>
        <w:t xml:space="preserve"> </w:t>
      </w:r>
      <w:r w:rsidRPr="00D13AA3">
        <w:rPr>
          <w:i/>
          <w:sz w:val="22"/>
          <w:szCs w:val="22"/>
        </w:rPr>
        <w:t xml:space="preserve">International Seminar on Participatory Monitoring of Biodiversity for the Management of Natural Resources 2014. </w:t>
      </w:r>
      <w:r w:rsidRPr="00251D21">
        <w:rPr>
          <w:i/>
          <w:sz w:val="22"/>
          <w:szCs w:val="22"/>
          <w:lang w:val="pt-BR"/>
        </w:rPr>
        <w:t>Manaus, Brasil</w:t>
      </w:r>
      <w:r w:rsidRPr="00251D21">
        <w:rPr>
          <w:sz w:val="22"/>
          <w:szCs w:val="22"/>
          <w:lang w:val="pt-BR"/>
        </w:rPr>
        <w:t>. Dispon</w:t>
      </w:r>
      <w:r>
        <w:rPr>
          <w:sz w:val="22"/>
          <w:szCs w:val="22"/>
          <w:lang w:val="pt-BR"/>
        </w:rPr>
        <w:t>í</w:t>
      </w:r>
      <w:r w:rsidRPr="00251D21">
        <w:rPr>
          <w:sz w:val="22"/>
          <w:szCs w:val="22"/>
          <w:lang w:val="pt-BR"/>
        </w:rPr>
        <w:t>vel em www.pmmpartnership.com</w:t>
      </w:r>
    </w:p>
    <w:p w14:paraId="625F29F5" w14:textId="77777777" w:rsidR="00251D21" w:rsidRPr="00251D21" w:rsidRDefault="00251D21" w:rsidP="00251D21">
      <w:pPr>
        <w:pStyle w:val="Default"/>
        <w:rPr>
          <w:color w:val="auto"/>
          <w:sz w:val="22"/>
          <w:szCs w:val="22"/>
          <w:lang w:val="pt-BR"/>
        </w:rPr>
      </w:pPr>
    </w:p>
    <w:p w14:paraId="77D99742" w14:textId="77777777" w:rsidR="00672680" w:rsidRPr="005F3F57" w:rsidRDefault="00EA5C15" w:rsidP="00672680">
      <w:pPr>
        <w:spacing w:after="0" w:line="240" w:lineRule="auto"/>
        <w:rPr>
          <w:rFonts w:cstheme="minorHAnsi"/>
        </w:rPr>
      </w:pPr>
      <w:r w:rsidRPr="005F3F57">
        <w:rPr>
          <w:rFonts w:cstheme="minorHAnsi"/>
          <w:lang w:val="es-419"/>
        </w:rPr>
        <w:t>Cifuentes, M.; Izurieta, A.; Faria</w:t>
      </w:r>
      <w:r w:rsidR="00672680" w:rsidRPr="005F3F57">
        <w:rPr>
          <w:rFonts w:cstheme="minorHAnsi"/>
          <w:lang w:val="es-419"/>
        </w:rPr>
        <w:t xml:space="preserve">, H.H., 2000. </w:t>
      </w:r>
      <w:r w:rsidR="00672680" w:rsidRPr="00672680">
        <w:rPr>
          <w:rFonts w:cstheme="minorHAnsi"/>
          <w:bCs/>
          <w:i/>
          <w:lang w:val="es-419"/>
        </w:rPr>
        <w:t>Medición de la Efectividad del Manejo de Areas Protegidas</w:t>
      </w:r>
      <w:r w:rsidR="00672680" w:rsidRPr="00672680">
        <w:rPr>
          <w:rFonts w:cstheme="minorHAnsi"/>
          <w:lang w:val="es-419"/>
        </w:rPr>
        <w:t xml:space="preserve">. </w:t>
      </w:r>
      <w:r w:rsidR="00672680" w:rsidRPr="005F3F57">
        <w:rPr>
          <w:rFonts w:cstheme="minorHAnsi"/>
        </w:rPr>
        <w:t>WWF; IUCN; GTZ. Turrialba, Costa Rica, 105p.</w:t>
      </w:r>
    </w:p>
    <w:p w14:paraId="718CB775" w14:textId="77777777" w:rsidR="00672680" w:rsidRPr="005F3F57" w:rsidRDefault="00672680" w:rsidP="00B009B5">
      <w:pPr>
        <w:spacing w:after="0" w:line="240" w:lineRule="auto"/>
        <w:rPr>
          <w:rFonts w:cstheme="minorHAnsi"/>
        </w:rPr>
      </w:pPr>
    </w:p>
    <w:p w14:paraId="3E6706B4" w14:textId="77777777" w:rsidR="00A046E9" w:rsidRPr="00A046E9" w:rsidRDefault="00A046E9" w:rsidP="00A046E9">
      <w:pPr>
        <w:pStyle w:val="Default"/>
        <w:rPr>
          <w:color w:val="auto"/>
          <w:sz w:val="22"/>
          <w:szCs w:val="22"/>
          <w:lang w:val="pt-BR"/>
        </w:rPr>
      </w:pPr>
      <w:r>
        <w:t xml:space="preserve">Conservation International, 2011. </w:t>
      </w:r>
      <w:r w:rsidRPr="0039606D">
        <w:rPr>
          <w:i/>
        </w:rPr>
        <w:t>TEAM Network - Early warning system for nature</w:t>
      </w:r>
      <w:r>
        <w:t xml:space="preserve">. </w:t>
      </w:r>
      <w:r w:rsidRPr="00A046E9">
        <w:rPr>
          <w:lang w:val="pt-BR"/>
        </w:rPr>
        <w:t>Dispon</w:t>
      </w:r>
      <w:r>
        <w:rPr>
          <w:lang w:val="pt-BR"/>
        </w:rPr>
        <w:t>í</w:t>
      </w:r>
      <w:r w:rsidRPr="00A046E9">
        <w:rPr>
          <w:lang w:val="pt-BR"/>
        </w:rPr>
        <w:t>vel: http://www.teamnetwork.org/en/</w:t>
      </w:r>
    </w:p>
    <w:p w14:paraId="11790355" w14:textId="77777777" w:rsidR="00A046E9" w:rsidRPr="00A046E9" w:rsidRDefault="00A046E9" w:rsidP="00A046E9">
      <w:pPr>
        <w:pStyle w:val="Default"/>
        <w:rPr>
          <w:color w:val="auto"/>
          <w:sz w:val="22"/>
          <w:szCs w:val="22"/>
          <w:lang w:val="pt-BR"/>
        </w:rPr>
      </w:pPr>
    </w:p>
    <w:p w14:paraId="6A81827B" w14:textId="77777777" w:rsidR="00251D21" w:rsidRPr="00D2206C" w:rsidRDefault="00251D21" w:rsidP="00251D21">
      <w:pPr>
        <w:autoSpaceDE w:val="0"/>
        <w:autoSpaceDN w:val="0"/>
        <w:adjustRightInd w:val="0"/>
        <w:spacing w:after="0" w:line="240" w:lineRule="auto"/>
        <w:rPr>
          <w:rFonts w:cstheme="minorHAnsi"/>
          <w:color w:val="008080"/>
        </w:rPr>
      </w:pPr>
      <w:r w:rsidRPr="002D11F4">
        <w:rPr>
          <w:rFonts w:cstheme="minorHAnsi"/>
          <w:iCs/>
          <w:lang w:val="pt-BR"/>
        </w:rPr>
        <w:t>Constantino</w:t>
      </w:r>
      <w:r>
        <w:rPr>
          <w:rFonts w:cstheme="minorHAnsi"/>
          <w:iCs/>
          <w:lang w:val="pt-BR"/>
        </w:rPr>
        <w:t>, P.A.L.</w:t>
      </w:r>
      <w:r w:rsidRPr="002D11F4">
        <w:rPr>
          <w:rFonts w:cstheme="minorHAnsi"/>
          <w:lang w:val="pt-BR"/>
        </w:rPr>
        <w:t xml:space="preserve">, </w:t>
      </w:r>
      <w:r w:rsidRPr="002D11F4">
        <w:rPr>
          <w:rFonts w:cstheme="minorHAnsi"/>
          <w:iCs/>
          <w:lang w:val="pt-BR"/>
        </w:rPr>
        <w:t>H</w:t>
      </w:r>
      <w:r>
        <w:rPr>
          <w:rFonts w:cstheme="minorHAnsi"/>
          <w:iCs/>
          <w:lang w:val="pt-BR"/>
        </w:rPr>
        <w:t>.</w:t>
      </w:r>
      <w:r w:rsidRPr="002D11F4">
        <w:rPr>
          <w:rFonts w:cstheme="minorHAnsi"/>
          <w:iCs/>
          <w:lang w:val="pt-BR"/>
        </w:rPr>
        <w:t>S</w:t>
      </w:r>
      <w:r>
        <w:rPr>
          <w:rFonts w:cstheme="minorHAnsi"/>
          <w:iCs/>
          <w:lang w:val="pt-BR"/>
        </w:rPr>
        <w:t>.</w:t>
      </w:r>
      <w:r w:rsidRPr="002D11F4">
        <w:rPr>
          <w:rFonts w:cstheme="minorHAnsi"/>
          <w:iCs/>
          <w:lang w:val="pt-BR"/>
        </w:rPr>
        <w:t>A</w:t>
      </w:r>
      <w:r>
        <w:rPr>
          <w:rFonts w:cstheme="minorHAnsi"/>
          <w:iCs/>
          <w:lang w:val="pt-BR"/>
        </w:rPr>
        <w:t>.</w:t>
      </w:r>
      <w:r w:rsidRPr="002D11F4">
        <w:rPr>
          <w:rFonts w:cstheme="minorHAnsi"/>
          <w:iCs/>
          <w:lang w:val="pt-BR"/>
        </w:rPr>
        <w:t xml:space="preserve"> Carlos</w:t>
      </w:r>
      <w:r w:rsidRPr="002D11F4">
        <w:rPr>
          <w:rFonts w:cstheme="minorHAnsi"/>
          <w:lang w:val="pt-BR"/>
        </w:rPr>
        <w:t xml:space="preserve">, </w:t>
      </w:r>
      <w:r w:rsidRPr="002D11F4">
        <w:rPr>
          <w:rFonts w:cstheme="minorHAnsi"/>
          <w:iCs/>
          <w:lang w:val="pt-BR"/>
        </w:rPr>
        <w:t>E</w:t>
      </w:r>
      <w:r>
        <w:rPr>
          <w:rFonts w:cstheme="minorHAnsi"/>
          <w:iCs/>
          <w:lang w:val="pt-BR"/>
        </w:rPr>
        <w:t>.</w:t>
      </w:r>
      <w:r w:rsidRPr="002D11F4">
        <w:rPr>
          <w:rFonts w:cstheme="minorHAnsi"/>
          <w:iCs/>
          <w:lang w:val="pt-BR"/>
        </w:rPr>
        <w:t>E</w:t>
      </w:r>
      <w:r>
        <w:rPr>
          <w:rFonts w:cstheme="minorHAnsi"/>
          <w:iCs/>
          <w:lang w:val="pt-BR"/>
        </w:rPr>
        <w:t>.</w:t>
      </w:r>
      <w:r w:rsidRPr="002D11F4">
        <w:rPr>
          <w:rFonts w:cstheme="minorHAnsi"/>
          <w:iCs/>
          <w:lang w:val="pt-BR"/>
        </w:rPr>
        <w:t xml:space="preserve"> Ramalho</w:t>
      </w:r>
      <w:r w:rsidRPr="002D11F4">
        <w:rPr>
          <w:rFonts w:cstheme="minorHAnsi"/>
          <w:lang w:val="pt-BR"/>
        </w:rPr>
        <w:t xml:space="preserve">, </w:t>
      </w:r>
      <w:r w:rsidRPr="002D11F4">
        <w:rPr>
          <w:rFonts w:cstheme="minorHAnsi"/>
          <w:iCs/>
          <w:lang w:val="pt-BR"/>
        </w:rPr>
        <w:t>L</w:t>
      </w:r>
      <w:r>
        <w:rPr>
          <w:rFonts w:cstheme="minorHAnsi"/>
          <w:iCs/>
          <w:lang w:val="pt-BR"/>
        </w:rPr>
        <w:t xml:space="preserve">. </w:t>
      </w:r>
      <w:r w:rsidRPr="002D11F4">
        <w:rPr>
          <w:rFonts w:cstheme="minorHAnsi"/>
          <w:iCs/>
          <w:lang w:val="pt-BR"/>
        </w:rPr>
        <w:t>Rostant</w:t>
      </w:r>
      <w:r w:rsidRPr="002D11F4">
        <w:rPr>
          <w:rFonts w:cstheme="minorHAnsi"/>
          <w:lang w:val="pt-BR"/>
        </w:rPr>
        <w:t xml:space="preserve">, </w:t>
      </w:r>
      <w:r w:rsidRPr="002D11F4">
        <w:rPr>
          <w:rFonts w:cstheme="minorHAnsi"/>
          <w:iCs/>
          <w:lang w:val="pt-BR"/>
        </w:rPr>
        <w:t>C</w:t>
      </w:r>
      <w:r>
        <w:rPr>
          <w:rFonts w:cstheme="minorHAnsi"/>
          <w:iCs/>
          <w:lang w:val="pt-BR"/>
        </w:rPr>
        <w:t>.</w:t>
      </w:r>
      <w:r w:rsidRPr="002D11F4">
        <w:rPr>
          <w:rFonts w:cstheme="minorHAnsi"/>
          <w:iCs/>
          <w:lang w:val="pt-BR"/>
        </w:rPr>
        <w:t>E</w:t>
      </w:r>
      <w:r>
        <w:rPr>
          <w:rFonts w:cstheme="minorHAnsi"/>
          <w:iCs/>
          <w:lang w:val="pt-BR"/>
        </w:rPr>
        <w:t>.</w:t>
      </w:r>
      <w:r w:rsidRPr="002D11F4">
        <w:rPr>
          <w:rFonts w:cstheme="minorHAnsi"/>
          <w:iCs/>
          <w:lang w:val="pt-BR"/>
        </w:rPr>
        <w:t xml:space="preserve"> Marinelli</w:t>
      </w:r>
      <w:r w:rsidRPr="002D11F4">
        <w:rPr>
          <w:rFonts w:cstheme="minorHAnsi"/>
          <w:lang w:val="pt-BR"/>
        </w:rPr>
        <w:t xml:space="preserve">, </w:t>
      </w:r>
      <w:r w:rsidRPr="002D11F4">
        <w:rPr>
          <w:rFonts w:cstheme="minorHAnsi"/>
          <w:iCs/>
          <w:lang w:val="pt-BR"/>
        </w:rPr>
        <w:t>D</w:t>
      </w:r>
      <w:r>
        <w:rPr>
          <w:rFonts w:cstheme="minorHAnsi"/>
          <w:iCs/>
          <w:lang w:val="pt-BR"/>
        </w:rPr>
        <w:t>.</w:t>
      </w:r>
      <w:r w:rsidRPr="002D11F4">
        <w:rPr>
          <w:rFonts w:cstheme="minorHAnsi"/>
          <w:iCs/>
          <w:lang w:val="pt-BR"/>
        </w:rPr>
        <w:t xml:space="preserve"> Teles</w:t>
      </w:r>
      <w:r w:rsidRPr="002D11F4">
        <w:rPr>
          <w:rFonts w:cstheme="minorHAnsi"/>
          <w:lang w:val="pt-BR"/>
        </w:rPr>
        <w:t xml:space="preserve">, </w:t>
      </w:r>
      <w:r w:rsidRPr="002D11F4">
        <w:rPr>
          <w:rFonts w:cstheme="minorHAnsi"/>
          <w:iCs/>
          <w:lang w:val="pt-BR"/>
        </w:rPr>
        <w:t>S</w:t>
      </w:r>
      <w:r>
        <w:rPr>
          <w:rFonts w:cstheme="minorHAnsi"/>
          <w:iCs/>
          <w:lang w:val="pt-BR"/>
        </w:rPr>
        <w:t>.F.</w:t>
      </w:r>
      <w:r w:rsidRPr="002D11F4">
        <w:rPr>
          <w:rFonts w:cstheme="minorHAnsi"/>
          <w:iCs/>
          <w:lang w:val="pt-BR"/>
        </w:rPr>
        <w:t xml:space="preserve"> Fonseca-Junior</w:t>
      </w:r>
      <w:r w:rsidRPr="002D11F4">
        <w:rPr>
          <w:rFonts w:cstheme="minorHAnsi"/>
          <w:lang w:val="pt-BR"/>
        </w:rPr>
        <w:t xml:space="preserve">, </w:t>
      </w:r>
      <w:r w:rsidRPr="002D11F4">
        <w:rPr>
          <w:rFonts w:cstheme="minorHAnsi"/>
          <w:iCs/>
          <w:lang w:val="pt-BR"/>
        </w:rPr>
        <w:t>R</w:t>
      </w:r>
      <w:r>
        <w:rPr>
          <w:rFonts w:cstheme="minorHAnsi"/>
          <w:iCs/>
          <w:lang w:val="pt-BR"/>
        </w:rPr>
        <w:t>.</w:t>
      </w:r>
      <w:r w:rsidRPr="002D11F4">
        <w:rPr>
          <w:rFonts w:cstheme="minorHAnsi"/>
          <w:iCs/>
          <w:lang w:val="pt-BR"/>
        </w:rPr>
        <w:t>B</w:t>
      </w:r>
      <w:r>
        <w:rPr>
          <w:rFonts w:cstheme="minorHAnsi"/>
          <w:iCs/>
          <w:lang w:val="pt-BR"/>
        </w:rPr>
        <w:t>.</w:t>
      </w:r>
      <w:r w:rsidRPr="002D11F4">
        <w:rPr>
          <w:rFonts w:cstheme="minorHAnsi"/>
          <w:iCs/>
          <w:lang w:val="pt-BR"/>
        </w:rPr>
        <w:t xml:space="preserve"> Fernandes </w:t>
      </w:r>
      <w:r>
        <w:rPr>
          <w:rFonts w:cstheme="minorHAnsi"/>
          <w:iCs/>
          <w:lang w:val="pt-BR"/>
        </w:rPr>
        <w:t>&amp;</w:t>
      </w:r>
      <w:r w:rsidRPr="002D11F4">
        <w:rPr>
          <w:rFonts w:cstheme="minorHAnsi"/>
          <w:iCs/>
          <w:lang w:val="pt-BR"/>
        </w:rPr>
        <w:t xml:space="preserve"> J</w:t>
      </w:r>
      <w:r>
        <w:rPr>
          <w:rFonts w:cstheme="minorHAnsi"/>
          <w:iCs/>
          <w:lang w:val="pt-BR"/>
        </w:rPr>
        <w:t>.</w:t>
      </w:r>
      <w:r w:rsidRPr="002D11F4">
        <w:rPr>
          <w:rFonts w:cstheme="minorHAnsi"/>
          <w:iCs/>
          <w:lang w:val="pt-BR"/>
        </w:rPr>
        <w:t xml:space="preserve"> Valsecchi</w:t>
      </w:r>
      <w:r>
        <w:rPr>
          <w:rFonts w:cstheme="minorHAnsi"/>
          <w:iCs/>
          <w:lang w:val="pt-BR"/>
        </w:rPr>
        <w:t xml:space="preserve">, 2012. </w:t>
      </w:r>
      <w:r w:rsidRPr="002D11F4">
        <w:rPr>
          <w:rFonts w:cstheme="minorHAnsi"/>
          <w:bCs/>
        </w:rPr>
        <w:t>Empowering Local People through Community-based Resource</w:t>
      </w:r>
      <w:r>
        <w:rPr>
          <w:rFonts w:cstheme="minorHAnsi"/>
          <w:bCs/>
        </w:rPr>
        <w:t xml:space="preserve"> </w:t>
      </w:r>
      <w:r w:rsidRPr="002D11F4">
        <w:rPr>
          <w:rFonts w:cstheme="minorHAnsi"/>
          <w:bCs/>
        </w:rPr>
        <w:t xml:space="preserve">Monitoring: a Comparison of Brazil and Namibia. </w:t>
      </w:r>
      <w:r w:rsidRPr="00D2206C">
        <w:rPr>
          <w:rFonts w:cstheme="minorHAnsi"/>
          <w:i/>
          <w:iCs/>
          <w:color w:val="000000"/>
        </w:rPr>
        <w:t xml:space="preserve">Ecology and Society </w:t>
      </w:r>
      <w:r w:rsidRPr="00D2206C">
        <w:rPr>
          <w:rFonts w:cstheme="minorHAnsi"/>
          <w:b/>
          <w:bCs/>
          <w:color w:val="000000"/>
        </w:rPr>
        <w:t>17</w:t>
      </w:r>
      <w:r w:rsidRPr="00D2206C">
        <w:rPr>
          <w:rFonts w:cstheme="minorHAnsi"/>
          <w:color w:val="000000"/>
        </w:rPr>
        <w:t xml:space="preserve">(4): 22. </w:t>
      </w:r>
      <w:r w:rsidRPr="00D2206C">
        <w:rPr>
          <w:rFonts w:cstheme="minorHAnsi"/>
          <w:color w:val="008080"/>
        </w:rPr>
        <w:t>http://dx.doi.org/10.5751/ES-05164-170422</w:t>
      </w:r>
    </w:p>
    <w:p w14:paraId="0577A824" w14:textId="77777777" w:rsidR="00251D21" w:rsidRPr="002235CE" w:rsidRDefault="00251D21" w:rsidP="00251D21">
      <w:pPr>
        <w:autoSpaceDE w:val="0"/>
        <w:autoSpaceDN w:val="0"/>
        <w:adjustRightInd w:val="0"/>
        <w:spacing w:after="0" w:line="240" w:lineRule="auto"/>
        <w:rPr>
          <w:rFonts w:ascii="Humanst521 BT" w:hAnsi="Humanst521 BT" w:cs="Humanst521 BT"/>
          <w:color w:val="000000"/>
          <w:sz w:val="24"/>
          <w:szCs w:val="24"/>
        </w:rPr>
      </w:pPr>
    </w:p>
    <w:p w14:paraId="5A7A1F6E" w14:textId="77777777" w:rsidR="00251D21" w:rsidRPr="00456B7B" w:rsidRDefault="00251D21" w:rsidP="00251D21">
      <w:pPr>
        <w:pStyle w:val="Default"/>
        <w:rPr>
          <w:rFonts w:asciiTheme="minorHAnsi" w:hAnsiTheme="minorHAnsi" w:cstheme="minorHAnsi"/>
          <w:color w:val="auto"/>
          <w:sz w:val="22"/>
          <w:szCs w:val="22"/>
          <w:lang w:val="pt-BR"/>
        </w:rPr>
      </w:pPr>
      <w:r w:rsidRPr="00430B76">
        <w:rPr>
          <w:rFonts w:asciiTheme="minorHAnsi" w:hAnsiTheme="minorHAnsi" w:cstheme="minorHAnsi"/>
          <w:sz w:val="22"/>
          <w:szCs w:val="22"/>
          <w:lang w:val="en-US"/>
        </w:rPr>
        <w:t xml:space="preserve">Costa, D.C. &amp; G.A. Marchand, 2014. </w:t>
      </w:r>
      <w:r w:rsidRPr="00456B7B">
        <w:rPr>
          <w:rFonts w:asciiTheme="minorHAnsi" w:hAnsiTheme="minorHAnsi" w:cstheme="minorHAnsi"/>
          <w:bCs/>
          <w:sz w:val="22"/>
          <w:szCs w:val="22"/>
          <w:lang w:val="pt-BR"/>
        </w:rPr>
        <w:t xml:space="preserve">O </w:t>
      </w:r>
      <w:bookmarkStart w:id="63" w:name="_Hlk495332908"/>
      <w:r w:rsidRPr="00456B7B">
        <w:rPr>
          <w:rFonts w:asciiTheme="minorHAnsi" w:hAnsiTheme="minorHAnsi" w:cstheme="minorHAnsi"/>
          <w:bCs/>
          <w:sz w:val="22"/>
          <w:szCs w:val="22"/>
          <w:lang w:val="pt-BR"/>
        </w:rPr>
        <w:t xml:space="preserve">programa de monitoramento da biodiversidade e do uso sustentável de recursos naturais –ProBUC </w:t>
      </w:r>
      <w:bookmarkEnd w:id="63"/>
      <w:r w:rsidRPr="00456B7B">
        <w:rPr>
          <w:rFonts w:asciiTheme="minorHAnsi" w:hAnsiTheme="minorHAnsi" w:cstheme="minorHAnsi"/>
          <w:bCs/>
          <w:sz w:val="22"/>
          <w:szCs w:val="22"/>
          <w:lang w:val="pt-BR"/>
        </w:rPr>
        <w:t>– como alternativa de monitoramento comunitário amazônico.</w:t>
      </w:r>
      <w:r>
        <w:rPr>
          <w:rFonts w:cstheme="minorHAnsi"/>
          <w:bCs/>
          <w:lang w:val="pt-BR"/>
        </w:rPr>
        <w:t xml:space="preserve"> </w:t>
      </w:r>
      <w:r w:rsidRPr="00456B7B">
        <w:rPr>
          <w:rFonts w:asciiTheme="minorHAnsi" w:hAnsiTheme="minorHAnsi" w:cstheme="minorHAnsi"/>
          <w:i/>
          <w:sz w:val="22"/>
          <w:szCs w:val="22"/>
          <w:lang w:val="pt-BR"/>
        </w:rPr>
        <w:t>Revista Monografias Ambientais - REMOA</w:t>
      </w:r>
      <w:r>
        <w:rPr>
          <w:rFonts w:asciiTheme="minorHAnsi" w:hAnsiTheme="minorHAnsi" w:cstheme="minorHAnsi"/>
          <w:sz w:val="22"/>
          <w:szCs w:val="22"/>
          <w:lang w:val="pt-BR"/>
        </w:rPr>
        <w:t xml:space="preserve">, Santa Maria, </w:t>
      </w:r>
      <w:r w:rsidRPr="00456B7B">
        <w:rPr>
          <w:rFonts w:asciiTheme="minorHAnsi" w:hAnsiTheme="minorHAnsi" w:cstheme="minorHAnsi"/>
          <w:sz w:val="22"/>
          <w:szCs w:val="22"/>
          <w:lang w:val="pt-BR"/>
        </w:rPr>
        <w:t>14</w:t>
      </w:r>
      <w:r>
        <w:rPr>
          <w:rFonts w:asciiTheme="minorHAnsi" w:hAnsiTheme="minorHAnsi" w:cstheme="minorHAnsi"/>
          <w:sz w:val="22"/>
          <w:szCs w:val="22"/>
          <w:lang w:val="pt-BR"/>
        </w:rPr>
        <w:t>(</w:t>
      </w:r>
      <w:r w:rsidRPr="00456B7B">
        <w:rPr>
          <w:rFonts w:asciiTheme="minorHAnsi" w:hAnsiTheme="minorHAnsi" w:cstheme="minorHAnsi"/>
          <w:sz w:val="22"/>
          <w:szCs w:val="22"/>
          <w:lang w:val="pt-BR"/>
        </w:rPr>
        <w:t>3</w:t>
      </w:r>
      <w:r>
        <w:rPr>
          <w:rFonts w:asciiTheme="minorHAnsi" w:hAnsiTheme="minorHAnsi" w:cstheme="minorHAnsi"/>
          <w:sz w:val="22"/>
          <w:szCs w:val="22"/>
          <w:lang w:val="pt-BR"/>
        </w:rPr>
        <w:t>)</w:t>
      </w:r>
      <w:r w:rsidRPr="00251D21">
        <w:rPr>
          <w:rFonts w:asciiTheme="minorHAnsi" w:hAnsiTheme="minorHAnsi" w:cstheme="minorHAnsi"/>
          <w:sz w:val="22"/>
          <w:szCs w:val="22"/>
          <w:lang w:val="pt-BR"/>
        </w:rPr>
        <w:t xml:space="preserve">: </w:t>
      </w:r>
      <w:r w:rsidRPr="00456B7B">
        <w:rPr>
          <w:rFonts w:asciiTheme="minorHAnsi" w:hAnsiTheme="minorHAnsi" w:cstheme="minorHAnsi"/>
          <w:sz w:val="22"/>
          <w:szCs w:val="22"/>
          <w:lang w:val="pt-BR"/>
        </w:rPr>
        <w:t>3383-3391</w:t>
      </w:r>
      <w:r>
        <w:rPr>
          <w:rFonts w:asciiTheme="minorHAnsi" w:hAnsiTheme="minorHAnsi" w:cstheme="minorHAnsi"/>
          <w:sz w:val="22"/>
          <w:szCs w:val="22"/>
          <w:lang w:val="pt-BR"/>
        </w:rPr>
        <w:t>.</w:t>
      </w:r>
    </w:p>
    <w:p w14:paraId="1A149B33" w14:textId="77777777" w:rsidR="00251D21" w:rsidRDefault="00251D21" w:rsidP="00251D21">
      <w:pPr>
        <w:pStyle w:val="Default"/>
        <w:rPr>
          <w:color w:val="auto"/>
          <w:sz w:val="22"/>
          <w:szCs w:val="22"/>
          <w:lang w:val="pt-BR"/>
        </w:rPr>
      </w:pPr>
    </w:p>
    <w:p w14:paraId="2392BE02" w14:textId="77777777" w:rsidR="00543BA4" w:rsidRPr="005A311F" w:rsidRDefault="00543BA4" w:rsidP="00543BA4">
      <w:pPr>
        <w:autoSpaceDE w:val="0"/>
        <w:autoSpaceDN w:val="0"/>
        <w:adjustRightInd w:val="0"/>
        <w:spacing w:after="0" w:line="240" w:lineRule="auto"/>
        <w:rPr>
          <w:rFonts w:cstheme="minorHAnsi"/>
          <w:color w:val="00000A"/>
          <w:lang w:val="pt-BR"/>
        </w:rPr>
      </w:pPr>
      <w:r w:rsidRPr="005A311F">
        <w:rPr>
          <w:rFonts w:cstheme="minorHAnsi"/>
          <w:bCs/>
          <w:lang w:val="pt-BR"/>
        </w:rPr>
        <w:t xml:space="preserve">Dantas, A.C.S., 2015. </w:t>
      </w:r>
      <w:r w:rsidRPr="005A311F">
        <w:rPr>
          <w:rFonts w:cstheme="minorHAnsi"/>
          <w:bCs/>
          <w:i/>
          <w:lang w:val="pt-BR"/>
        </w:rPr>
        <w:t>Conselhos Gestores em Unidades de Conservação: Caracterização da Efetividade na Perspectiva dos Stakeholders</w:t>
      </w:r>
      <w:r w:rsidRPr="005A311F">
        <w:rPr>
          <w:rFonts w:cstheme="minorHAnsi"/>
          <w:bCs/>
          <w:lang w:val="pt-BR"/>
        </w:rPr>
        <w:t>. Rio de Janeiro: Fundação Getulio Vargas – FGV/Escola Brasileira de Administração Pública e de Empresas – Ebape (Dissertação de Mestrado), 98 f.</w:t>
      </w:r>
    </w:p>
    <w:p w14:paraId="4F901B55" w14:textId="77777777" w:rsidR="00543BA4" w:rsidRPr="005A311F" w:rsidRDefault="00543BA4" w:rsidP="00543BA4">
      <w:pPr>
        <w:spacing w:after="0" w:line="240" w:lineRule="auto"/>
        <w:rPr>
          <w:rFonts w:cstheme="minorHAnsi"/>
          <w:color w:val="00000A"/>
          <w:lang w:val="pt-BR"/>
        </w:rPr>
      </w:pPr>
    </w:p>
    <w:p w14:paraId="66756617" w14:textId="77777777" w:rsidR="00977BB2" w:rsidRPr="00763BB6" w:rsidRDefault="00FF68AA" w:rsidP="00B009B5">
      <w:pPr>
        <w:spacing w:after="0" w:line="240" w:lineRule="auto"/>
        <w:rPr>
          <w:lang w:val="pt-BR"/>
        </w:rPr>
      </w:pPr>
      <w:r w:rsidRPr="00521CB2">
        <w:rPr>
          <w:lang w:val="pt-BR"/>
        </w:rPr>
        <w:t>Ervin, J</w:t>
      </w:r>
      <w:r w:rsidR="00702BDE" w:rsidRPr="00521CB2">
        <w:rPr>
          <w:lang w:val="pt-BR"/>
        </w:rPr>
        <w:t>.</w:t>
      </w:r>
      <w:r w:rsidR="00763BB6" w:rsidRPr="00521CB2">
        <w:rPr>
          <w:lang w:val="pt-BR"/>
        </w:rPr>
        <w:t>, 2003.</w:t>
      </w:r>
      <w:r w:rsidR="00702BDE" w:rsidRPr="00521CB2">
        <w:rPr>
          <w:lang w:val="pt-BR"/>
        </w:rPr>
        <w:t xml:space="preserve"> </w:t>
      </w:r>
      <w:r w:rsidR="00702BDE" w:rsidRPr="00763BB6">
        <w:rPr>
          <w:i/>
          <w:lang w:val="pt-BR"/>
        </w:rPr>
        <w:t>Metodologia do WWF para avaliação rápida e a priorização do manejo de unidades de conservação (Rappam)</w:t>
      </w:r>
      <w:r w:rsidR="00702BDE" w:rsidRPr="00702BDE">
        <w:rPr>
          <w:lang w:val="pt-BR"/>
        </w:rPr>
        <w:t xml:space="preserve">. São Paulo, </w:t>
      </w:r>
      <w:r w:rsidR="00763BB6">
        <w:rPr>
          <w:lang w:val="pt-BR"/>
        </w:rPr>
        <w:t>WWF-Brasil,</w:t>
      </w:r>
      <w:r w:rsidR="00702BDE" w:rsidRPr="00702BDE">
        <w:rPr>
          <w:lang w:val="pt-BR"/>
        </w:rPr>
        <w:t xml:space="preserve"> 70p.</w:t>
      </w:r>
      <w:r w:rsidR="00977BB2">
        <w:rPr>
          <w:lang w:val="pt-BR"/>
        </w:rPr>
        <w:t xml:space="preserve"> </w:t>
      </w:r>
      <w:r w:rsidR="00763BB6">
        <w:rPr>
          <w:lang w:val="pt-BR"/>
        </w:rPr>
        <w:t>(Tradução WWF-Brasil</w:t>
      </w:r>
      <w:r w:rsidR="00977BB2">
        <w:rPr>
          <w:lang w:val="pt-BR"/>
        </w:rPr>
        <w:t>)</w:t>
      </w:r>
    </w:p>
    <w:p w14:paraId="40DA74DF" w14:textId="77777777" w:rsidR="00184488" w:rsidRPr="00521CB2" w:rsidRDefault="00184488" w:rsidP="00B009B5">
      <w:pPr>
        <w:spacing w:after="0" w:line="240" w:lineRule="auto"/>
        <w:rPr>
          <w:lang w:val="pt-BR"/>
        </w:rPr>
      </w:pPr>
    </w:p>
    <w:p w14:paraId="17C253CC" w14:textId="77777777" w:rsidR="00E57034" w:rsidRPr="00E57034" w:rsidRDefault="00E57034" w:rsidP="00184488">
      <w:pPr>
        <w:autoSpaceDE w:val="0"/>
        <w:autoSpaceDN w:val="0"/>
        <w:adjustRightInd w:val="0"/>
        <w:spacing w:after="0" w:line="240" w:lineRule="auto"/>
        <w:rPr>
          <w:rFonts w:cstheme="minorHAnsi"/>
          <w:lang w:val="pt-BR"/>
        </w:rPr>
      </w:pPr>
      <w:bookmarkStart w:id="64" w:name="_Hlk494561629"/>
      <w:r w:rsidRPr="00E57034">
        <w:rPr>
          <w:rFonts w:cstheme="minorHAnsi"/>
          <w:lang w:val="pt-BR"/>
        </w:rPr>
        <w:t>Ferreira, B.P. &amp; M. M</w:t>
      </w:r>
      <w:r>
        <w:rPr>
          <w:rFonts w:cstheme="minorHAnsi"/>
          <w:lang w:val="pt-BR"/>
        </w:rPr>
        <w:t xml:space="preserve">aida, 2006. </w:t>
      </w:r>
      <w:r w:rsidRPr="00B73777">
        <w:rPr>
          <w:rFonts w:cstheme="minorHAnsi"/>
          <w:i/>
          <w:lang w:val="pt-BR"/>
        </w:rPr>
        <w:t>Monitoramento dos Recifes de Coral do Brasil</w:t>
      </w:r>
      <w:r>
        <w:rPr>
          <w:rFonts w:cstheme="minorHAnsi"/>
          <w:lang w:val="pt-BR"/>
        </w:rPr>
        <w:t xml:space="preserve">. </w:t>
      </w:r>
      <w:r w:rsidR="00B73777">
        <w:rPr>
          <w:rFonts w:cstheme="minorHAnsi"/>
          <w:lang w:val="pt-BR"/>
        </w:rPr>
        <w:t>Brasília, Ministério do Meio Ambiente (série Biodiversidade, 18), 250p.</w:t>
      </w:r>
    </w:p>
    <w:p w14:paraId="15158936" w14:textId="77777777" w:rsidR="00E57034" w:rsidRPr="00E57034" w:rsidRDefault="00E57034" w:rsidP="00184488">
      <w:pPr>
        <w:autoSpaceDE w:val="0"/>
        <w:autoSpaceDN w:val="0"/>
        <w:adjustRightInd w:val="0"/>
        <w:spacing w:after="0" w:line="240" w:lineRule="auto"/>
        <w:rPr>
          <w:rFonts w:cstheme="minorHAnsi"/>
          <w:lang w:val="pt-BR"/>
        </w:rPr>
      </w:pPr>
    </w:p>
    <w:p w14:paraId="763D96C2" w14:textId="77777777" w:rsidR="00D174AD" w:rsidRPr="003247FC" w:rsidRDefault="00D174AD" w:rsidP="00D174AD">
      <w:pPr>
        <w:autoSpaceDE w:val="0"/>
        <w:autoSpaceDN w:val="0"/>
        <w:adjustRightInd w:val="0"/>
        <w:spacing w:after="0" w:line="240" w:lineRule="auto"/>
        <w:rPr>
          <w:rFonts w:cstheme="minorHAnsi"/>
        </w:rPr>
      </w:pPr>
      <w:bookmarkStart w:id="65" w:name="_Hlk495170822"/>
      <w:r w:rsidRPr="0072037B">
        <w:rPr>
          <w:rFonts w:cstheme="minorHAnsi"/>
          <w:color w:val="0A542C"/>
          <w:lang w:val="pt-BR"/>
        </w:rPr>
        <w:t>Forrester,</w:t>
      </w:r>
      <w:bookmarkEnd w:id="65"/>
      <w:r w:rsidRPr="0072037B">
        <w:rPr>
          <w:rFonts w:cstheme="minorHAnsi"/>
          <w:color w:val="0A542C"/>
          <w:lang w:val="pt-BR"/>
        </w:rPr>
        <w:t xml:space="preserve"> T</w:t>
      </w:r>
      <w:r w:rsidRPr="0072037B">
        <w:rPr>
          <w:rFonts w:cstheme="minorHAnsi"/>
          <w:color w:val="000000"/>
          <w:lang w:val="pt-BR"/>
        </w:rPr>
        <w:t xml:space="preserve">, </w:t>
      </w:r>
      <w:r w:rsidRPr="0072037B">
        <w:rPr>
          <w:rFonts w:cstheme="minorHAnsi"/>
          <w:color w:val="0A542C"/>
          <w:lang w:val="pt-BR"/>
        </w:rPr>
        <w:t>T. O'Brien</w:t>
      </w:r>
      <w:r w:rsidRPr="0072037B">
        <w:rPr>
          <w:rFonts w:cstheme="minorHAnsi"/>
          <w:color w:val="000000"/>
          <w:lang w:val="pt-BR"/>
        </w:rPr>
        <w:t xml:space="preserve">, </w:t>
      </w:r>
      <w:r w:rsidRPr="0072037B">
        <w:rPr>
          <w:rFonts w:cstheme="minorHAnsi"/>
          <w:color w:val="0A542C"/>
          <w:lang w:val="pt-BR"/>
        </w:rPr>
        <w:t>E. Fegraus</w:t>
      </w:r>
      <w:r w:rsidRPr="0072037B">
        <w:rPr>
          <w:rFonts w:cstheme="minorHAnsi"/>
          <w:color w:val="000000"/>
          <w:lang w:val="pt-BR"/>
        </w:rPr>
        <w:t xml:space="preserve">, </w:t>
      </w:r>
      <w:r w:rsidRPr="0072037B">
        <w:rPr>
          <w:rFonts w:cstheme="minorHAnsi"/>
          <w:color w:val="0A542C"/>
          <w:lang w:val="pt-BR"/>
        </w:rPr>
        <w:t>P.A Jansen</w:t>
      </w:r>
      <w:r w:rsidRPr="0072037B">
        <w:rPr>
          <w:rFonts w:cstheme="minorHAnsi"/>
          <w:color w:val="000000"/>
          <w:lang w:val="pt-BR"/>
        </w:rPr>
        <w:t xml:space="preserve">, </w:t>
      </w:r>
      <w:r w:rsidRPr="0072037B">
        <w:rPr>
          <w:rFonts w:cstheme="minorHAnsi"/>
          <w:color w:val="0A542C"/>
          <w:lang w:val="pt-BR"/>
        </w:rPr>
        <w:t>J. Palmer</w:t>
      </w:r>
      <w:r w:rsidRPr="0072037B">
        <w:rPr>
          <w:rFonts w:cstheme="minorHAnsi"/>
          <w:color w:val="000000"/>
          <w:lang w:val="pt-BR"/>
        </w:rPr>
        <w:t xml:space="preserve">, </w:t>
      </w:r>
      <w:r w:rsidRPr="0072037B">
        <w:rPr>
          <w:rFonts w:cstheme="minorHAnsi"/>
          <w:color w:val="0A542C"/>
          <w:lang w:val="pt-BR"/>
        </w:rPr>
        <w:t>R. Kays</w:t>
      </w:r>
      <w:r w:rsidRPr="0072037B">
        <w:rPr>
          <w:rFonts w:cstheme="minorHAnsi"/>
          <w:color w:val="000000"/>
          <w:lang w:val="pt-BR"/>
        </w:rPr>
        <w:t xml:space="preserve">, </w:t>
      </w:r>
      <w:r w:rsidRPr="0072037B">
        <w:rPr>
          <w:rFonts w:cstheme="minorHAnsi"/>
          <w:color w:val="0A542C"/>
          <w:lang w:val="pt-BR"/>
        </w:rPr>
        <w:t>J. Ahumada</w:t>
      </w:r>
      <w:r w:rsidRPr="0072037B">
        <w:rPr>
          <w:rFonts w:cstheme="minorHAnsi"/>
          <w:color w:val="000000"/>
          <w:lang w:val="pt-BR"/>
        </w:rPr>
        <w:t xml:space="preserve">, </w:t>
      </w:r>
      <w:r w:rsidRPr="0072037B">
        <w:rPr>
          <w:rFonts w:cstheme="minorHAnsi"/>
          <w:color w:val="0A542C"/>
          <w:lang w:val="pt-BR"/>
        </w:rPr>
        <w:t>B. Stern</w:t>
      </w:r>
      <w:r w:rsidRPr="0072037B">
        <w:rPr>
          <w:rFonts w:cstheme="minorHAnsi"/>
          <w:color w:val="000000"/>
          <w:lang w:val="pt-BR"/>
        </w:rPr>
        <w:t xml:space="preserve">, </w:t>
      </w:r>
      <w:r w:rsidRPr="0072037B">
        <w:rPr>
          <w:rFonts w:cstheme="minorHAnsi"/>
          <w:color w:val="0A542C"/>
          <w:lang w:val="pt-BR"/>
        </w:rPr>
        <w:t xml:space="preserve">W. McShea, 2016. </w:t>
      </w:r>
      <w:r w:rsidRPr="003247FC">
        <w:rPr>
          <w:rFonts w:cstheme="minorHAnsi"/>
          <w:bCs/>
          <w:color w:val="000000"/>
        </w:rPr>
        <w:t>An Open Standard for Camera Trap Data</w:t>
      </w:r>
      <w:r>
        <w:rPr>
          <w:rFonts w:cstheme="minorHAnsi"/>
          <w:bCs/>
          <w:color w:val="000000"/>
        </w:rPr>
        <w:t xml:space="preserve">. </w:t>
      </w:r>
      <w:r w:rsidRPr="003247FC">
        <w:rPr>
          <w:rFonts w:cstheme="minorHAnsi"/>
          <w:i/>
          <w:color w:val="000000"/>
        </w:rPr>
        <w:t>Biodiversity Data Journal</w:t>
      </w:r>
      <w:r w:rsidRPr="003247FC">
        <w:rPr>
          <w:rFonts w:cstheme="minorHAnsi"/>
          <w:color w:val="000000"/>
        </w:rPr>
        <w:t xml:space="preserve"> </w:t>
      </w:r>
      <w:r w:rsidRPr="003247FC">
        <w:rPr>
          <w:rFonts w:cstheme="minorHAnsi"/>
          <w:b/>
          <w:color w:val="000000"/>
        </w:rPr>
        <w:t>4</w:t>
      </w:r>
      <w:r w:rsidRPr="003247FC">
        <w:rPr>
          <w:rFonts w:cstheme="minorHAnsi"/>
          <w:color w:val="000000"/>
        </w:rPr>
        <w:t xml:space="preserve">: e10197 doi: </w:t>
      </w:r>
      <w:r w:rsidRPr="003247FC">
        <w:rPr>
          <w:rFonts w:cstheme="minorHAnsi"/>
          <w:color w:val="1B8BAF"/>
        </w:rPr>
        <w:t>10.3897/BDJ.4.e10197</w:t>
      </w:r>
    </w:p>
    <w:p w14:paraId="33CD8EE2" w14:textId="77777777" w:rsidR="00D174AD" w:rsidRPr="00D174AD" w:rsidRDefault="00D174AD" w:rsidP="00D174AD">
      <w:pPr>
        <w:autoSpaceDE w:val="0"/>
        <w:autoSpaceDN w:val="0"/>
        <w:adjustRightInd w:val="0"/>
        <w:spacing w:after="0" w:line="240" w:lineRule="auto"/>
        <w:rPr>
          <w:rFonts w:cstheme="minorHAnsi"/>
          <w:color w:val="000000"/>
        </w:rPr>
      </w:pPr>
    </w:p>
    <w:p w14:paraId="6FEF380F" w14:textId="77777777" w:rsidR="00184488" w:rsidRPr="005F3F57" w:rsidRDefault="00672680" w:rsidP="00184488">
      <w:pPr>
        <w:autoSpaceDE w:val="0"/>
        <w:autoSpaceDN w:val="0"/>
        <w:adjustRightInd w:val="0"/>
        <w:spacing w:after="0" w:line="240" w:lineRule="auto"/>
        <w:rPr>
          <w:rFonts w:cstheme="minorHAnsi"/>
          <w:lang w:val="pt-BR"/>
        </w:rPr>
      </w:pPr>
      <w:r w:rsidRPr="00E57034">
        <w:rPr>
          <w:rFonts w:cstheme="minorHAnsi"/>
        </w:rPr>
        <w:t>Franks, P. &amp;</w:t>
      </w:r>
      <w:r w:rsidR="00184488" w:rsidRPr="00E57034">
        <w:rPr>
          <w:rFonts w:cstheme="minorHAnsi"/>
        </w:rPr>
        <w:t xml:space="preserve"> Small, R.</w:t>
      </w:r>
      <w:r w:rsidRPr="00E57034">
        <w:rPr>
          <w:rFonts w:cstheme="minorHAnsi"/>
        </w:rPr>
        <w:t>,</w:t>
      </w:r>
      <w:r w:rsidR="00184488" w:rsidRPr="00E57034">
        <w:rPr>
          <w:rFonts w:cstheme="minorHAnsi"/>
        </w:rPr>
        <w:t xml:space="preserve"> 2016</w:t>
      </w:r>
      <w:bookmarkEnd w:id="64"/>
      <w:r w:rsidRPr="00E57034">
        <w:rPr>
          <w:rFonts w:cstheme="minorHAnsi"/>
        </w:rPr>
        <w:t>.</w:t>
      </w:r>
      <w:r w:rsidR="00184488" w:rsidRPr="00E57034">
        <w:rPr>
          <w:rFonts w:cstheme="minorHAnsi"/>
        </w:rPr>
        <w:t xml:space="preserve"> </w:t>
      </w:r>
      <w:r w:rsidR="00184488" w:rsidRPr="00672680">
        <w:rPr>
          <w:rFonts w:cstheme="minorHAnsi"/>
          <w:i/>
        </w:rPr>
        <w:t xml:space="preserve">Social Assessment for Protected Areas (SAPA). </w:t>
      </w:r>
      <w:r w:rsidR="00184488" w:rsidRPr="005F3F57">
        <w:rPr>
          <w:rFonts w:cstheme="minorHAnsi"/>
          <w:i/>
          <w:lang w:val="pt-BR"/>
        </w:rPr>
        <w:t>Methodology Manual for SAPA Facilitators</w:t>
      </w:r>
      <w:r w:rsidR="00184488" w:rsidRPr="005F3F57">
        <w:rPr>
          <w:rFonts w:cstheme="minorHAnsi"/>
          <w:lang w:val="pt-BR"/>
        </w:rPr>
        <w:t xml:space="preserve">. IIED, London </w:t>
      </w:r>
    </w:p>
    <w:p w14:paraId="47468DFC" w14:textId="77777777" w:rsidR="00184488" w:rsidRPr="005F3F57" w:rsidRDefault="00184488" w:rsidP="00184488">
      <w:pPr>
        <w:autoSpaceDE w:val="0"/>
        <w:autoSpaceDN w:val="0"/>
        <w:adjustRightInd w:val="0"/>
        <w:spacing w:after="0" w:line="240" w:lineRule="auto"/>
        <w:rPr>
          <w:rFonts w:cstheme="minorHAnsi"/>
          <w:lang w:val="pt-BR"/>
        </w:rPr>
      </w:pPr>
    </w:p>
    <w:p w14:paraId="78C1E42B" w14:textId="77777777" w:rsidR="00D26365" w:rsidRPr="00563B44" w:rsidRDefault="00563B44" w:rsidP="00563B44">
      <w:pPr>
        <w:autoSpaceDE w:val="0"/>
        <w:autoSpaceDN w:val="0"/>
        <w:adjustRightInd w:val="0"/>
        <w:spacing w:after="0" w:line="240" w:lineRule="auto"/>
        <w:rPr>
          <w:rFonts w:cstheme="minorHAnsi"/>
          <w:lang w:val="pt-BR"/>
        </w:rPr>
      </w:pPr>
      <w:bookmarkStart w:id="66" w:name="_Hlk495335272"/>
      <w:r w:rsidRPr="00563B44">
        <w:rPr>
          <w:rFonts w:cstheme="minorHAnsi"/>
          <w:lang w:val="pt-BR"/>
        </w:rPr>
        <w:t>Gidsicki, D. 2013</w:t>
      </w:r>
      <w:bookmarkEnd w:id="66"/>
      <w:r w:rsidRPr="00563B44">
        <w:rPr>
          <w:rFonts w:cstheme="minorHAnsi"/>
          <w:lang w:val="pt-BR"/>
        </w:rPr>
        <w:t xml:space="preserve">. </w:t>
      </w:r>
      <w:r w:rsidRPr="00563B44">
        <w:rPr>
          <w:rFonts w:cstheme="minorHAnsi"/>
          <w:i/>
          <w:lang w:val="pt-BR"/>
        </w:rPr>
        <w:t>Protocolo de avaliação de efetividade de gestão de mosaicos de áreas protegidas no Brasil</w:t>
      </w:r>
      <w:r w:rsidRPr="00563B44">
        <w:rPr>
          <w:rFonts w:cstheme="minorHAnsi"/>
          <w:lang w:val="pt-BR"/>
        </w:rPr>
        <w:t xml:space="preserve">. </w:t>
      </w:r>
      <w:r>
        <w:rPr>
          <w:rFonts w:cstheme="minorHAnsi"/>
          <w:lang w:val="pt-BR"/>
        </w:rPr>
        <w:t xml:space="preserve">São Paulo, </w:t>
      </w:r>
      <w:r w:rsidRPr="00563B44">
        <w:rPr>
          <w:rFonts w:cstheme="minorHAnsi"/>
          <w:lang w:val="pt-BR"/>
        </w:rPr>
        <w:t>Conselho Nacional da Reserva da Biosfera</w:t>
      </w:r>
      <w:r>
        <w:rPr>
          <w:rFonts w:cstheme="minorHAnsi"/>
          <w:lang w:val="pt-BR"/>
        </w:rPr>
        <w:t xml:space="preserve"> (</w:t>
      </w:r>
      <w:r w:rsidRPr="00563B44">
        <w:rPr>
          <w:rFonts w:cstheme="minorHAnsi"/>
          <w:lang w:val="pt-BR"/>
        </w:rPr>
        <w:t xml:space="preserve">Cadernos da Reserva da Biosfera da Mata Atlântica, 42. Série Conservação e </w:t>
      </w:r>
      <w:r>
        <w:rPr>
          <w:rFonts w:cstheme="minorHAnsi"/>
          <w:lang w:val="pt-BR"/>
        </w:rPr>
        <w:t>Áreas Protegidas),</w:t>
      </w:r>
      <w:r w:rsidRPr="00563B44">
        <w:rPr>
          <w:rFonts w:cstheme="minorHAnsi"/>
          <w:lang w:val="pt-BR"/>
        </w:rPr>
        <w:t xml:space="preserve"> </w:t>
      </w:r>
      <w:r w:rsidRPr="00430B76">
        <w:rPr>
          <w:rFonts w:cstheme="minorHAnsi"/>
          <w:lang w:val="pt-BR"/>
        </w:rPr>
        <w:t>90p.</w:t>
      </w:r>
    </w:p>
    <w:p w14:paraId="415B4DD7" w14:textId="77777777" w:rsidR="00D26365" w:rsidRDefault="00D26365" w:rsidP="00FF68AA">
      <w:pPr>
        <w:spacing w:after="0" w:line="240" w:lineRule="auto"/>
        <w:rPr>
          <w:rFonts w:cstheme="minorHAnsi"/>
          <w:lang w:val="pt-BR"/>
        </w:rPr>
      </w:pPr>
    </w:p>
    <w:p w14:paraId="66C613A2" w14:textId="77777777" w:rsidR="00FF68AA" w:rsidRPr="005F3F57" w:rsidRDefault="00FF68AA" w:rsidP="00FF68AA">
      <w:pPr>
        <w:spacing w:after="0" w:line="240" w:lineRule="auto"/>
        <w:rPr>
          <w:rFonts w:cstheme="minorHAnsi"/>
        </w:rPr>
      </w:pPr>
      <w:r>
        <w:rPr>
          <w:rFonts w:cstheme="minorHAnsi"/>
          <w:lang w:val="pt-BR"/>
        </w:rPr>
        <w:t xml:space="preserve">Grupo Natureza, Sociedade e Conservação, </w:t>
      </w:r>
      <w:r w:rsidRPr="00B75B96">
        <w:rPr>
          <w:rFonts w:cstheme="minorHAnsi"/>
          <w:lang w:val="pt-BR"/>
        </w:rPr>
        <w:t xml:space="preserve">2017. </w:t>
      </w:r>
      <w:r w:rsidRPr="003A35DB">
        <w:rPr>
          <w:rFonts w:cstheme="minorHAnsi"/>
          <w:i/>
          <w:lang w:val="pt-BR"/>
        </w:rPr>
        <w:t>Análise do conjunto de indicadores propostos pelo PainelBio &amp; Fichas técnicas dos indicadores das Metas Nacionais de Biodiversidade</w:t>
      </w:r>
      <w:r w:rsidRPr="003A35DB">
        <w:rPr>
          <w:rFonts w:cstheme="minorHAnsi"/>
          <w:lang w:val="pt-BR"/>
        </w:rPr>
        <w:t xml:space="preserve">. </w:t>
      </w:r>
      <w:r w:rsidRPr="005F3F57">
        <w:rPr>
          <w:rFonts w:cstheme="minorHAnsi"/>
        </w:rPr>
        <w:t>Brasília, 3 partes [relatório não publicado]</w:t>
      </w:r>
    </w:p>
    <w:p w14:paraId="57EC2895" w14:textId="77777777" w:rsidR="00FF68AA" w:rsidRPr="005F3F57" w:rsidRDefault="00FF68AA" w:rsidP="00FF68AA">
      <w:pPr>
        <w:spacing w:after="0" w:line="240" w:lineRule="auto"/>
        <w:rPr>
          <w:rFonts w:cstheme="minorHAnsi"/>
        </w:rPr>
      </w:pPr>
    </w:p>
    <w:p w14:paraId="19DDCA34" w14:textId="77777777" w:rsidR="00977BB2" w:rsidRDefault="00FF68AA" w:rsidP="00B009B5">
      <w:pPr>
        <w:spacing w:after="0" w:line="240" w:lineRule="auto"/>
      </w:pPr>
      <w:r w:rsidRPr="00DF2C02">
        <w:t xml:space="preserve">Hockings, </w:t>
      </w:r>
      <w:r w:rsidR="00977BB2" w:rsidRPr="00DF2C02">
        <w:t xml:space="preserve">M., 2000. </w:t>
      </w:r>
      <w:r w:rsidR="00977BB2" w:rsidRPr="00BB0630">
        <w:rPr>
          <w:i/>
        </w:rPr>
        <w:t>Evaluating protected area management: a review of systems for assessing management effectiveness of protected areas</w:t>
      </w:r>
      <w:r w:rsidR="00977BB2">
        <w:t>. Lawes, Queensland: University of Queensland, School of Natural and Rural Systems Management.</w:t>
      </w:r>
    </w:p>
    <w:p w14:paraId="6CA2D9D8" w14:textId="77777777" w:rsidR="00184488" w:rsidRDefault="00184488" w:rsidP="00B009B5">
      <w:pPr>
        <w:autoSpaceDE w:val="0"/>
        <w:autoSpaceDN w:val="0"/>
        <w:adjustRightInd w:val="0"/>
        <w:spacing w:after="0" w:line="240" w:lineRule="auto"/>
        <w:rPr>
          <w:rFonts w:cstheme="minorHAnsi"/>
        </w:rPr>
      </w:pPr>
    </w:p>
    <w:p w14:paraId="3E8C3312" w14:textId="77777777" w:rsidR="00763BB6" w:rsidRPr="00763BB6" w:rsidRDefault="00FF68AA" w:rsidP="00B009B5">
      <w:pPr>
        <w:autoSpaceDE w:val="0"/>
        <w:autoSpaceDN w:val="0"/>
        <w:adjustRightInd w:val="0"/>
        <w:spacing w:after="0" w:line="240" w:lineRule="auto"/>
        <w:rPr>
          <w:rFonts w:cstheme="minorHAnsi"/>
        </w:rPr>
      </w:pPr>
      <w:r w:rsidRPr="00ED2017">
        <w:rPr>
          <w:rFonts w:cstheme="minorHAnsi"/>
        </w:rPr>
        <w:t>Hockings,</w:t>
      </w:r>
      <w:r w:rsidR="00ED2017" w:rsidRPr="00ED2017">
        <w:rPr>
          <w:rFonts w:cstheme="minorHAnsi"/>
        </w:rPr>
        <w:t xml:space="preserve"> M.</w:t>
      </w:r>
      <w:r w:rsidR="00977BB2" w:rsidRPr="00ED2017">
        <w:rPr>
          <w:rFonts w:cstheme="minorHAnsi"/>
        </w:rPr>
        <w:t xml:space="preserve"> 2003</w:t>
      </w:r>
      <w:r w:rsidR="00ED2017" w:rsidRPr="00ED2017">
        <w:rPr>
          <w:rFonts w:cstheme="minorHAnsi"/>
        </w:rPr>
        <w:t>. Systems for Assessing the</w:t>
      </w:r>
      <w:r w:rsidR="00ED2017">
        <w:rPr>
          <w:rFonts w:cstheme="minorHAnsi"/>
        </w:rPr>
        <w:t xml:space="preserve"> </w:t>
      </w:r>
      <w:r w:rsidR="00ED2017" w:rsidRPr="00ED2017">
        <w:rPr>
          <w:rFonts w:cstheme="minorHAnsi"/>
        </w:rPr>
        <w:t>Effectiveness of Management</w:t>
      </w:r>
      <w:r w:rsidR="00763BB6">
        <w:rPr>
          <w:rFonts w:cstheme="minorHAnsi"/>
        </w:rPr>
        <w:t xml:space="preserve"> </w:t>
      </w:r>
      <w:r w:rsidR="00ED2017" w:rsidRPr="00ED2017">
        <w:rPr>
          <w:rFonts w:cstheme="minorHAnsi"/>
        </w:rPr>
        <w:t>in Protected Areas</w:t>
      </w:r>
      <w:r w:rsidR="00763BB6">
        <w:rPr>
          <w:rFonts w:cstheme="minorHAnsi"/>
        </w:rPr>
        <w:t xml:space="preserve">. </w:t>
      </w:r>
      <w:r w:rsidR="00763BB6" w:rsidRPr="00763BB6">
        <w:rPr>
          <w:rFonts w:cstheme="minorHAnsi"/>
          <w:bCs/>
          <w:i/>
        </w:rPr>
        <w:t>BioScience</w:t>
      </w:r>
      <w:r w:rsidR="00763BB6" w:rsidRPr="00763BB6">
        <w:rPr>
          <w:rFonts w:cstheme="minorHAnsi"/>
          <w:bCs/>
        </w:rPr>
        <w:t xml:space="preserve"> </w:t>
      </w:r>
      <w:r w:rsidR="00763BB6" w:rsidRPr="00763BB6">
        <w:rPr>
          <w:rFonts w:cstheme="minorHAnsi"/>
          <w:b/>
          <w:iCs/>
        </w:rPr>
        <w:t>53</w:t>
      </w:r>
      <w:r w:rsidR="00763BB6" w:rsidRPr="00763BB6">
        <w:rPr>
          <w:rFonts w:cstheme="minorHAnsi"/>
          <w:iCs/>
        </w:rPr>
        <w:t xml:space="preserve">(9): </w:t>
      </w:r>
      <w:r w:rsidR="00763BB6" w:rsidRPr="00763BB6">
        <w:rPr>
          <w:rFonts w:cstheme="minorHAnsi"/>
          <w:bCs/>
        </w:rPr>
        <w:t>823-832.</w:t>
      </w:r>
    </w:p>
    <w:p w14:paraId="23902045" w14:textId="77777777" w:rsidR="00763BB6" w:rsidRPr="00ED2017" w:rsidRDefault="00763BB6" w:rsidP="00B009B5">
      <w:pPr>
        <w:autoSpaceDE w:val="0"/>
        <w:autoSpaceDN w:val="0"/>
        <w:adjustRightInd w:val="0"/>
        <w:spacing w:after="0" w:line="240" w:lineRule="auto"/>
        <w:rPr>
          <w:rFonts w:cstheme="minorHAnsi"/>
        </w:rPr>
      </w:pPr>
    </w:p>
    <w:p w14:paraId="6B32ABAA" w14:textId="77777777" w:rsidR="00977BB2" w:rsidRDefault="00FF68AA" w:rsidP="00B009B5">
      <w:pPr>
        <w:spacing w:after="0" w:line="240" w:lineRule="auto"/>
      </w:pPr>
      <w:r>
        <w:t xml:space="preserve">Hockings, M.; Stolton, S.; Dudley, </w:t>
      </w:r>
      <w:r w:rsidR="00702BDE">
        <w:t>N.</w:t>
      </w:r>
      <w:r w:rsidR="00977BB2">
        <w:t>, 2000.</w:t>
      </w:r>
      <w:r w:rsidR="00702BDE">
        <w:t xml:space="preserve"> </w:t>
      </w:r>
      <w:r w:rsidR="00702BDE" w:rsidRPr="00763BB6">
        <w:rPr>
          <w:i/>
        </w:rPr>
        <w:t>Evaluating Effectiveness – A Framework for Assessing Management Effectiveness of Protected Areas</w:t>
      </w:r>
      <w:r w:rsidR="00702BDE">
        <w:t xml:space="preserve">. University of Cardiff </w:t>
      </w:r>
      <w:r w:rsidR="00977BB2">
        <w:t>and IUCN</w:t>
      </w:r>
      <w:r w:rsidR="00763BB6">
        <w:t xml:space="preserve"> (Best Practice Protected Areas Guidelines Series, 6),</w:t>
      </w:r>
      <w:r w:rsidR="00A856B6">
        <w:t xml:space="preserve"> Gland, Suíça, 121</w:t>
      </w:r>
      <w:r w:rsidR="00977BB2">
        <w:t>p.</w:t>
      </w:r>
    </w:p>
    <w:p w14:paraId="11F0863B" w14:textId="77777777" w:rsidR="00184488" w:rsidRDefault="00184488" w:rsidP="00B009B5">
      <w:pPr>
        <w:spacing w:after="0" w:line="240" w:lineRule="auto"/>
      </w:pPr>
    </w:p>
    <w:p w14:paraId="535A4772" w14:textId="77777777" w:rsidR="00977BB2" w:rsidRDefault="00FF68AA" w:rsidP="00B009B5">
      <w:pPr>
        <w:spacing w:after="0" w:line="240" w:lineRule="auto"/>
      </w:pPr>
      <w:r>
        <w:t>Hockings, M., S. Stolton &amp; N. Dudley,</w:t>
      </w:r>
      <w:r w:rsidR="00977BB2">
        <w:t xml:space="preserve"> 2004. Management Effectiveness: Assessing Management of Protected Areas? </w:t>
      </w:r>
      <w:r w:rsidR="00977BB2" w:rsidRPr="00D84713">
        <w:rPr>
          <w:i/>
        </w:rPr>
        <w:t>Journal of Environmental Policy &amp; Planning</w:t>
      </w:r>
      <w:r w:rsidR="00977BB2">
        <w:t xml:space="preserve"> </w:t>
      </w:r>
      <w:r w:rsidR="00977BB2" w:rsidRPr="00763BB6">
        <w:rPr>
          <w:b/>
        </w:rPr>
        <w:t>6</w:t>
      </w:r>
      <w:r w:rsidR="00977BB2">
        <w:t>(2): 157-174.</w:t>
      </w:r>
    </w:p>
    <w:p w14:paraId="4973BB3A" w14:textId="77777777" w:rsidR="00184488" w:rsidRDefault="00184488" w:rsidP="00B009B5">
      <w:pPr>
        <w:spacing w:after="0" w:line="240" w:lineRule="auto"/>
      </w:pPr>
    </w:p>
    <w:p w14:paraId="77E27F9A" w14:textId="77777777" w:rsidR="00702BDE" w:rsidRDefault="00FF68AA" w:rsidP="00B009B5">
      <w:pPr>
        <w:spacing w:after="0" w:line="240" w:lineRule="auto"/>
      </w:pPr>
      <w:r>
        <w:t xml:space="preserve">Hockings, M.; Stolton, S.; Leverington, F.; Dudley, N.; Courrau, </w:t>
      </w:r>
      <w:r w:rsidR="00702BDE">
        <w:t xml:space="preserve">J. 2006. </w:t>
      </w:r>
      <w:r w:rsidR="00702BDE" w:rsidRPr="00763BB6">
        <w:rPr>
          <w:i/>
        </w:rPr>
        <w:t>Evaluating effectiveness: a framework for assessing management effectiveness of protected areas</w:t>
      </w:r>
      <w:r w:rsidR="00702BDE">
        <w:t>. WCPA</w:t>
      </w:r>
      <w:r w:rsidR="00763BB6">
        <w:t>/IUCN (Best Practice Protected Area Guidelines Series, 14),</w:t>
      </w:r>
      <w:r w:rsidR="00702BDE">
        <w:t xml:space="preserve"> </w:t>
      </w:r>
      <w:r w:rsidR="00763BB6">
        <w:t xml:space="preserve">Gland, </w:t>
      </w:r>
      <w:r w:rsidR="00702BDE">
        <w:t>Suíça</w:t>
      </w:r>
      <w:r w:rsidR="00763BB6">
        <w:t>,</w:t>
      </w:r>
      <w:r w:rsidR="00702BDE">
        <w:t xml:space="preserve"> 105p.</w:t>
      </w:r>
    </w:p>
    <w:p w14:paraId="4746277D" w14:textId="77777777" w:rsidR="00184488" w:rsidRDefault="00184488" w:rsidP="00B009B5">
      <w:pPr>
        <w:spacing w:after="0" w:line="240" w:lineRule="auto"/>
      </w:pPr>
    </w:p>
    <w:p w14:paraId="6965B9A7" w14:textId="77777777" w:rsidR="00D72A33" w:rsidRPr="00D72A33" w:rsidRDefault="00D72A33" w:rsidP="00D72A33">
      <w:pPr>
        <w:pStyle w:val="Default"/>
        <w:rPr>
          <w:color w:val="auto"/>
          <w:sz w:val="22"/>
          <w:szCs w:val="22"/>
          <w:lang w:val="pt-BR"/>
        </w:rPr>
      </w:pPr>
      <w:r>
        <w:rPr>
          <w:color w:val="auto"/>
          <w:sz w:val="22"/>
          <w:szCs w:val="22"/>
          <w:lang w:val="pt-BR"/>
        </w:rPr>
        <w:t xml:space="preserve">ICMBio, 2014. </w:t>
      </w:r>
      <w:bookmarkStart w:id="67" w:name="_Hlk495165147"/>
      <w:r w:rsidRPr="00D72A33">
        <w:rPr>
          <w:i/>
          <w:lang w:val="pt-BR"/>
        </w:rPr>
        <w:t>Protocolo Cemave: Projeto de Monitoramento da Avifauna em Unidades de Conservação Federais do Bioma Caatinga</w:t>
      </w:r>
      <w:bookmarkEnd w:id="67"/>
      <w:r>
        <w:rPr>
          <w:lang w:val="pt-BR"/>
        </w:rPr>
        <w:t xml:space="preserve">. Cabedelo, </w:t>
      </w:r>
      <w:r w:rsidRPr="00D72A33">
        <w:rPr>
          <w:lang w:val="pt-BR"/>
        </w:rPr>
        <w:t xml:space="preserve">Centro Nacional de Pesquisa e Conservação de Aves Silvestres </w:t>
      </w:r>
      <w:r>
        <w:rPr>
          <w:lang w:val="pt-BR"/>
        </w:rPr>
        <w:t>–</w:t>
      </w:r>
      <w:r w:rsidRPr="00D72A33">
        <w:rPr>
          <w:lang w:val="pt-BR"/>
        </w:rPr>
        <w:t xml:space="preserve"> CEMAVE</w:t>
      </w:r>
      <w:r>
        <w:rPr>
          <w:lang w:val="pt-BR"/>
        </w:rPr>
        <w:t>, 80p.</w:t>
      </w:r>
    </w:p>
    <w:p w14:paraId="7E90344D" w14:textId="77777777" w:rsidR="00D72A33" w:rsidRDefault="00D72A33" w:rsidP="00D72A33">
      <w:pPr>
        <w:pStyle w:val="Default"/>
        <w:rPr>
          <w:color w:val="auto"/>
          <w:sz w:val="22"/>
          <w:szCs w:val="22"/>
          <w:lang w:val="pt-BR"/>
        </w:rPr>
      </w:pPr>
    </w:p>
    <w:p w14:paraId="7D3358BE" w14:textId="77777777" w:rsidR="00EA5C15" w:rsidRPr="00EA5C15" w:rsidRDefault="00EA5C15" w:rsidP="00EA5C15">
      <w:pPr>
        <w:pStyle w:val="NormalWeb"/>
        <w:spacing w:after="0" w:line="223" w:lineRule="auto"/>
        <w:textAlignment w:val="baseline"/>
        <w:rPr>
          <w:rFonts w:asciiTheme="minorHAnsi" w:eastAsia="+mn-ea" w:hAnsiTheme="minorHAnsi" w:cstheme="minorHAnsi"/>
          <w:kern w:val="24"/>
          <w:sz w:val="22"/>
          <w:szCs w:val="22"/>
          <w:lang w:val="pt-BR" w:eastAsia="en-GB"/>
        </w:rPr>
      </w:pPr>
      <w:r w:rsidRPr="00EA5C15">
        <w:rPr>
          <w:rFonts w:asciiTheme="minorHAnsi" w:hAnsiTheme="minorHAnsi" w:cstheme="minorHAnsi"/>
          <w:color w:val="00000A"/>
          <w:sz w:val="22"/>
          <w:szCs w:val="22"/>
          <w:lang w:val="pt-BR"/>
        </w:rPr>
        <w:t xml:space="preserve">ICMBio, 2016. </w:t>
      </w:r>
      <w:bookmarkStart w:id="68" w:name="_Hlk495152936"/>
      <w:r w:rsidRPr="00EA5C15">
        <w:rPr>
          <w:rFonts w:asciiTheme="minorHAnsi" w:eastAsia="+mn-ea" w:hAnsiTheme="minorHAnsi" w:cstheme="minorHAnsi"/>
          <w:i/>
          <w:kern w:val="24"/>
          <w:sz w:val="22"/>
          <w:szCs w:val="22"/>
          <w:lang w:val="pt-BR" w:eastAsia="en-GB"/>
        </w:rPr>
        <w:t>Sistema de Análise e Monitoramento de Gestão</w:t>
      </w:r>
      <w:bookmarkEnd w:id="68"/>
      <w:r w:rsidRPr="00EA5C15">
        <w:rPr>
          <w:rFonts w:asciiTheme="minorHAnsi" w:eastAsia="+mn-ea" w:hAnsiTheme="minorHAnsi" w:cstheme="minorHAnsi"/>
          <w:kern w:val="24"/>
          <w:sz w:val="22"/>
          <w:szCs w:val="22"/>
          <w:lang w:val="pt-BR" w:eastAsia="en-GB"/>
        </w:rPr>
        <w:t xml:space="preserve">. Brasília, Instituto Chico Mendes de Conservação da Biodiversidade, apresentação em power-point </w:t>
      </w:r>
      <w:r w:rsidRPr="00EA5C15">
        <w:rPr>
          <w:rFonts w:asciiTheme="minorHAnsi" w:hAnsiTheme="minorHAnsi" w:cstheme="minorHAnsi"/>
          <w:sz w:val="22"/>
          <w:szCs w:val="22"/>
          <w:lang w:val="pt-BR"/>
        </w:rPr>
        <w:t xml:space="preserve"> [não publicado]</w:t>
      </w:r>
    </w:p>
    <w:p w14:paraId="35E06B15" w14:textId="77777777" w:rsidR="00EA5C15" w:rsidRDefault="00EA5C15" w:rsidP="00EA5C15">
      <w:pPr>
        <w:pStyle w:val="NormalWeb"/>
        <w:spacing w:after="0" w:line="223" w:lineRule="auto"/>
        <w:textAlignment w:val="baseline"/>
        <w:rPr>
          <w:rFonts w:asciiTheme="minorHAnsi" w:eastAsia="+mn-ea" w:hAnsiTheme="minorHAnsi" w:cstheme="minorHAnsi"/>
          <w:kern w:val="24"/>
          <w:sz w:val="22"/>
          <w:szCs w:val="22"/>
          <w:lang w:val="pt-BR" w:eastAsia="en-GB"/>
        </w:rPr>
      </w:pPr>
    </w:p>
    <w:p w14:paraId="7D78DA6B" w14:textId="77777777" w:rsidR="00EA5C15" w:rsidRPr="00EA5C15" w:rsidRDefault="00EA5C15" w:rsidP="00EA5C15">
      <w:pPr>
        <w:pStyle w:val="NormalWeb"/>
        <w:spacing w:after="0" w:line="223" w:lineRule="auto"/>
        <w:textAlignment w:val="baseline"/>
        <w:rPr>
          <w:rFonts w:asciiTheme="minorHAnsi" w:eastAsia="Times New Roman" w:hAnsiTheme="minorHAnsi" w:cstheme="minorHAnsi"/>
          <w:sz w:val="22"/>
          <w:szCs w:val="22"/>
          <w:lang w:val="pt-BR" w:eastAsia="en-GB"/>
        </w:rPr>
      </w:pPr>
      <w:r w:rsidRPr="00EA5C15">
        <w:rPr>
          <w:rFonts w:asciiTheme="minorHAnsi" w:eastAsia="+mn-ea" w:hAnsiTheme="minorHAnsi" w:cstheme="minorHAnsi"/>
          <w:kern w:val="24"/>
          <w:sz w:val="22"/>
          <w:szCs w:val="22"/>
          <w:lang w:val="pt-BR" w:eastAsia="en-GB"/>
        </w:rPr>
        <w:t xml:space="preserve">ICMBio, 2017. </w:t>
      </w:r>
      <w:r w:rsidRPr="00EA5C15">
        <w:rPr>
          <w:rFonts w:asciiTheme="minorHAnsi" w:eastAsia="CIDFont+F2" w:hAnsiTheme="minorHAnsi" w:cstheme="minorHAnsi"/>
          <w:i/>
          <w:sz w:val="22"/>
          <w:szCs w:val="22"/>
          <w:lang w:val="pt-BR"/>
        </w:rPr>
        <w:t>Relatório de Consolidação da Aplicação do SAMGe 2016</w:t>
      </w:r>
      <w:r w:rsidRPr="00EA5C15">
        <w:rPr>
          <w:rFonts w:asciiTheme="minorHAnsi" w:eastAsia="CIDFont+F2" w:hAnsiTheme="minorHAnsi" w:cstheme="minorHAnsi"/>
          <w:sz w:val="22"/>
          <w:szCs w:val="22"/>
          <w:lang w:val="pt-BR"/>
        </w:rPr>
        <w:t xml:space="preserve">. </w:t>
      </w:r>
      <w:r w:rsidRPr="00EA5C15">
        <w:rPr>
          <w:rFonts w:asciiTheme="minorHAnsi" w:eastAsia="+mn-ea" w:hAnsiTheme="minorHAnsi" w:cstheme="minorHAnsi"/>
          <w:kern w:val="24"/>
          <w:sz w:val="22"/>
          <w:szCs w:val="22"/>
          <w:lang w:val="pt-BR" w:eastAsia="en-GB"/>
        </w:rPr>
        <w:t>Brasília, Instituto Chico Mendes de Conservação da Biodiversidade, 105p.</w:t>
      </w:r>
    </w:p>
    <w:p w14:paraId="20603A40" w14:textId="77777777" w:rsidR="00EA5C15" w:rsidRDefault="00EA5C15" w:rsidP="0042340F">
      <w:pPr>
        <w:autoSpaceDE w:val="0"/>
        <w:autoSpaceDN w:val="0"/>
        <w:adjustRightInd w:val="0"/>
        <w:spacing w:after="0" w:line="240" w:lineRule="auto"/>
        <w:rPr>
          <w:rFonts w:cstheme="minorHAnsi"/>
          <w:lang w:val="pt-BR"/>
        </w:rPr>
      </w:pPr>
    </w:p>
    <w:p w14:paraId="26A77B00" w14:textId="77777777" w:rsidR="0042340F" w:rsidRPr="005A311F" w:rsidRDefault="00EA5C15" w:rsidP="0042340F">
      <w:pPr>
        <w:autoSpaceDE w:val="0"/>
        <w:autoSpaceDN w:val="0"/>
        <w:adjustRightInd w:val="0"/>
        <w:spacing w:after="0" w:line="240" w:lineRule="auto"/>
        <w:rPr>
          <w:rFonts w:cstheme="minorHAnsi"/>
          <w:lang w:val="pt-BR"/>
        </w:rPr>
      </w:pPr>
      <w:r>
        <w:rPr>
          <w:rFonts w:cstheme="minorHAnsi"/>
          <w:lang w:val="pt-BR"/>
        </w:rPr>
        <w:t>Instituto Chico Mendes de Conservação d</w:t>
      </w:r>
      <w:r w:rsidRPr="005A311F">
        <w:rPr>
          <w:rFonts w:cstheme="minorHAnsi"/>
          <w:lang w:val="pt-BR"/>
        </w:rPr>
        <w:t>a Biodiversidade</w:t>
      </w:r>
      <w:r w:rsidR="0042340F" w:rsidRPr="005A311F">
        <w:rPr>
          <w:rFonts w:cstheme="minorHAnsi"/>
          <w:lang w:val="pt-BR"/>
        </w:rPr>
        <w:t xml:space="preserve"> - ICMBIO. </w:t>
      </w:r>
      <w:r w:rsidR="0042340F" w:rsidRPr="0042340F">
        <w:rPr>
          <w:rFonts w:cstheme="minorHAnsi"/>
          <w:bCs/>
          <w:i/>
          <w:lang w:val="pt-BR"/>
        </w:rPr>
        <w:t>Unidades de Conservação: Conselhos.</w:t>
      </w:r>
      <w:r w:rsidR="0042340F" w:rsidRPr="005A311F">
        <w:rPr>
          <w:rFonts w:cstheme="minorHAnsi"/>
          <w:b/>
          <w:bCs/>
          <w:lang w:val="pt-BR"/>
        </w:rPr>
        <w:t xml:space="preserve"> </w:t>
      </w:r>
      <w:r w:rsidR="0042340F" w:rsidRPr="005A311F">
        <w:rPr>
          <w:rFonts w:cstheme="minorHAnsi"/>
          <w:lang w:val="pt-BR"/>
        </w:rPr>
        <w:t xml:space="preserve">Disponível em: &lt;http://www.icmbio.gov.br/portal/biodiversidade/unidades-de-conservacao/conselhos.html&gt;. Acesso: </w:t>
      </w:r>
      <w:r>
        <w:rPr>
          <w:rFonts w:cstheme="minorHAnsi"/>
          <w:lang w:val="pt-BR"/>
        </w:rPr>
        <w:t>setembro de 2017</w:t>
      </w:r>
    </w:p>
    <w:p w14:paraId="02266900" w14:textId="77777777" w:rsidR="0042340F" w:rsidRPr="005A311F" w:rsidRDefault="0042340F" w:rsidP="0042340F">
      <w:pPr>
        <w:autoSpaceDE w:val="0"/>
        <w:autoSpaceDN w:val="0"/>
        <w:adjustRightInd w:val="0"/>
        <w:spacing w:after="0" w:line="240" w:lineRule="auto"/>
        <w:rPr>
          <w:rFonts w:cstheme="minorHAnsi"/>
          <w:lang w:val="pt-BR"/>
        </w:rPr>
      </w:pPr>
    </w:p>
    <w:p w14:paraId="1696C8BE" w14:textId="77777777" w:rsidR="0042340F" w:rsidRPr="005A311F" w:rsidRDefault="00EA5C15" w:rsidP="0042340F">
      <w:pPr>
        <w:autoSpaceDE w:val="0"/>
        <w:autoSpaceDN w:val="0"/>
        <w:adjustRightInd w:val="0"/>
        <w:spacing w:after="0" w:line="240" w:lineRule="auto"/>
        <w:rPr>
          <w:rFonts w:cstheme="minorHAnsi"/>
          <w:lang w:val="pt-BR"/>
        </w:rPr>
      </w:pPr>
      <w:r w:rsidRPr="005A311F">
        <w:rPr>
          <w:rFonts w:cstheme="minorHAnsi"/>
          <w:lang w:val="pt-BR"/>
        </w:rPr>
        <w:t>Inst</w:t>
      </w:r>
      <w:r>
        <w:rPr>
          <w:rFonts w:cstheme="minorHAnsi"/>
          <w:lang w:val="pt-BR"/>
        </w:rPr>
        <w:t>ituto Chico Mendes de Conservação d</w:t>
      </w:r>
      <w:r w:rsidRPr="005A311F">
        <w:rPr>
          <w:rFonts w:cstheme="minorHAnsi"/>
          <w:lang w:val="pt-BR"/>
        </w:rPr>
        <w:t>a Biodiversidade</w:t>
      </w:r>
      <w:r w:rsidR="0042340F" w:rsidRPr="005A311F">
        <w:rPr>
          <w:rFonts w:cstheme="minorHAnsi"/>
          <w:lang w:val="pt-BR"/>
        </w:rPr>
        <w:t xml:space="preserve"> -</w:t>
      </w:r>
      <w:r>
        <w:rPr>
          <w:rFonts w:cstheme="minorHAnsi"/>
          <w:lang w:val="pt-BR"/>
        </w:rPr>
        <w:t xml:space="preserve"> </w:t>
      </w:r>
      <w:r w:rsidR="0042340F" w:rsidRPr="005A311F">
        <w:rPr>
          <w:rFonts w:cstheme="minorHAnsi"/>
          <w:lang w:val="pt-BR"/>
        </w:rPr>
        <w:t xml:space="preserve">ICMBIO. </w:t>
      </w:r>
      <w:r w:rsidR="0042340F" w:rsidRPr="0042340F">
        <w:rPr>
          <w:rFonts w:cstheme="minorHAnsi"/>
          <w:bCs/>
          <w:i/>
          <w:lang w:val="pt-BR"/>
        </w:rPr>
        <w:t>Unidades de Conservação com Conselho Criado ou Renovado.</w:t>
      </w:r>
      <w:r w:rsidR="0042340F" w:rsidRPr="005A311F">
        <w:rPr>
          <w:rFonts w:cstheme="minorHAnsi"/>
          <w:b/>
          <w:bCs/>
          <w:lang w:val="pt-BR"/>
        </w:rPr>
        <w:t xml:space="preserve"> </w:t>
      </w:r>
      <w:r w:rsidR="0042340F" w:rsidRPr="005A311F">
        <w:rPr>
          <w:rFonts w:cstheme="minorHAnsi"/>
          <w:lang w:val="pt-BR"/>
        </w:rPr>
        <w:t>Disponível</w:t>
      </w:r>
      <w:r>
        <w:rPr>
          <w:rFonts w:cstheme="minorHAnsi"/>
          <w:lang w:val="pt-BR"/>
        </w:rPr>
        <w:t xml:space="preserve"> </w:t>
      </w:r>
      <w:r w:rsidR="0042340F" w:rsidRPr="005A311F">
        <w:rPr>
          <w:rFonts w:cstheme="minorHAnsi"/>
          <w:lang w:val="pt-BR"/>
        </w:rPr>
        <w:t>em: &lt;http://www.icmbio.gov.br/portal/images/stories/imgs-unidades-coservacao/</w:t>
      </w:r>
    </w:p>
    <w:p w14:paraId="319FED27" w14:textId="77777777" w:rsidR="0042340F" w:rsidRPr="005A311F" w:rsidRDefault="0042340F" w:rsidP="0042340F">
      <w:pPr>
        <w:spacing w:after="0" w:line="240" w:lineRule="auto"/>
        <w:rPr>
          <w:rFonts w:cstheme="minorHAnsi"/>
          <w:color w:val="00000A"/>
          <w:lang w:val="pt-BR"/>
        </w:rPr>
      </w:pPr>
      <w:r w:rsidRPr="005A311F">
        <w:rPr>
          <w:rFonts w:cstheme="minorHAnsi"/>
          <w:lang w:val="pt-BR"/>
        </w:rPr>
        <w:t xml:space="preserve">conselhos_criados_renovados_site_do_ICMBio.pdf&gt; Acesso: </w:t>
      </w:r>
      <w:r w:rsidR="00EA5C15">
        <w:rPr>
          <w:rFonts w:cstheme="minorHAnsi"/>
          <w:lang w:val="pt-BR"/>
        </w:rPr>
        <w:t>setembro de 2017</w:t>
      </w:r>
    </w:p>
    <w:p w14:paraId="5F59D0A0" w14:textId="77777777" w:rsidR="0042340F" w:rsidRPr="005A311F" w:rsidRDefault="0042340F" w:rsidP="0042340F">
      <w:pPr>
        <w:autoSpaceDE w:val="0"/>
        <w:autoSpaceDN w:val="0"/>
        <w:adjustRightInd w:val="0"/>
        <w:spacing w:after="0" w:line="240" w:lineRule="auto"/>
        <w:rPr>
          <w:rFonts w:cstheme="minorHAnsi"/>
          <w:color w:val="000000"/>
          <w:lang w:val="pt-BR"/>
        </w:rPr>
      </w:pPr>
    </w:p>
    <w:p w14:paraId="13A573B4" w14:textId="77777777" w:rsidR="00B44762" w:rsidRPr="00B44762" w:rsidRDefault="00B44762" w:rsidP="00B44762">
      <w:pPr>
        <w:pStyle w:val="Default"/>
        <w:rPr>
          <w:sz w:val="22"/>
          <w:szCs w:val="22"/>
        </w:rPr>
      </w:pPr>
      <w:r>
        <w:rPr>
          <w:sz w:val="22"/>
          <w:szCs w:val="22"/>
        </w:rPr>
        <w:t xml:space="preserve">IUCN &amp; World Commission on Protected Areas (WCPA), 2016. </w:t>
      </w:r>
      <w:r>
        <w:rPr>
          <w:i/>
          <w:iCs/>
          <w:sz w:val="22"/>
          <w:szCs w:val="22"/>
        </w:rPr>
        <w:t xml:space="preserve">IUCN Green List of Protected and Conserved Areas: User Manual, Version 1.0. </w:t>
      </w:r>
      <w:r>
        <w:rPr>
          <w:sz w:val="22"/>
          <w:szCs w:val="22"/>
        </w:rPr>
        <w:t xml:space="preserve">Gland, Switzerland: IUCN, </w:t>
      </w:r>
    </w:p>
    <w:p w14:paraId="4D54713E" w14:textId="77777777" w:rsidR="00B44762" w:rsidRPr="00B44762" w:rsidRDefault="00B44762" w:rsidP="00B44762">
      <w:pPr>
        <w:pStyle w:val="Default"/>
        <w:rPr>
          <w:sz w:val="22"/>
          <w:szCs w:val="22"/>
        </w:rPr>
      </w:pPr>
    </w:p>
    <w:p w14:paraId="3B8941D9" w14:textId="77777777" w:rsidR="00977BB2" w:rsidRDefault="00FF68AA" w:rsidP="00B009B5">
      <w:pPr>
        <w:spacing w:after="0" w:line="240" w:lineRule="auto"/>
      </w:pPr>
      <w:r>
        <w:t xml:space="preserve">Leverington, F.; Hockings, M.; Costa, K.L. </w:t>
      </w:r>
      <w:r w:rsidR="00977BB2">
        <w:t xml:space="preserve">2008. </w:t>
      </w:r>
      <w:r w:rsidR="00977BB2" w:rsidRPr="00763BB6">
        <w:rPr>
          <w:i/>
        </w:rPr>
        <w:t>Management effectiveness evaluation in protected areas</w:t>
      </w:r>
      <w:r w:rsidR="00977BB2">
        <w:t>. Gatton: The University of Queensland, IUCN WCPA, TNC, WWF</w:t>
      </w:r>
      <w:r w:rsidR="00763BB6">
        <w:t xml:space="preserve"> (Report for the project ‘Global study into management effectiveness evaluation of protected areas’),</w:t>
      </w:r>
      <w:r w:rsidR="00977BB2">
        <w:t xml:space="preserve"> 70 p. </w:t>
      </w:r>
    </w:p>
    <w:p w14:paraId="1BAFF202" w14:textId="77777777" w:rsidR="00184488" w:rsidRDefault="00184488" w:rsidP="00B009B5">
      <w:pPr>
        <w:spacing w:after="0" w:line="240" w:lineRule="auto"/>
      </w:pPr>
    </w:p>
    <w:p w14:paraId="47E3F7D7" w14:textId="77777777" w:rsidR="00D30ACB" w:rsidRDefault="00A856B6" w:rsidP="00B009B5">
      <w:pPr>
        <w:spacing w:after="0" w:line="240" w:lineRule="auto"/>
      </w:pPr>
      <w:r w:rsidRPr="00430B76">
        <w:rPr>
          <w:lang w:val="pt-BR"/>
        </w:rPr>
        <w:t>Leverington, Fiona, Katia Lemos Costa, Helena Pavese, Allan Lisle &amp; Marc Hockings</w:t>
      </w:r>
      <w:r w:rsidR="00D30ACB" w:rsidRPr="00430B76">
        <w:rPr>
          <w:lang w:val="pt-BR"/>
        </w:rPr>
        <w:t xml:space="preserve">, 2010. </w:t>
      </w:r>
      <w:r w:rsidR="00D30ACB">
        <w:t xml:space="preserve">A Global Analysis of Protected Area Management Effectiveness.  </w:t>
      </w:r>
      <w:r w:rsidR="00D30ACB" w:rsidRPr="00D84713">
        <w:rPr>
          <w:i/>
        </w:rPr>
        <w:t>Environmental Management</w:t>
      </w:r>
      <w:r w:rsidR="00D30ACB">
        <w:t xml:space="preserve"> DOI 10.1007/s00267-010-9564-5</w:t>
      </w:r>
    </w:p>
    <w:p w14:paraId="0FA7C707" w14:textId="77777777" w:rsidR="00184488" w:rsidRDefault="00184488" w:rsidP="00B009B5">
      <w:pPr>
        <w:pStyle w:val="Default"/>
        <w:rPr>
          <w:sz w:val="22"/>
          <w:szCs w:val="22"/>
        </w:rPr>
      </w:pPr>
    </w:p>
    <w:p w14:paraId="328B1BCE" w14:textId="77777777" w:rsidR="00977BB2" w:rsidRPr="00763BB6" w:rsidRDefault="00FF68AA" w:rsidP="00B009B5">
      <w:pPr>
        <w:pStyle w:val="Default"/>
        <w:rPr>
          <w:sz w:val="22"/>
          <w:szCs w:val="22"/>
        </w:rPr>
      </w:pPr>
      <w:r w:rsidRPr="00763BB6">
        <w:rPr>
          <w:sz w:val="22"/>
          <w:szCs w:val="22"/>
        </w:rPr>
        <w:t xml:space="preserve">Leverington, F., Costa, K. L, Courrau, J., Pavese, H., Nolte, C., Marr, M., Coad, L., Burgess, N., Bomhard, B., Hockings, M., </w:t>
      </w:r>
      <w:r w:rsidR="00977BB2" w:rsidRPr="00763BB6">
        <w:rPr>
          <w:sz w:val="22"/>
          <w:szCs w:val="22"/>
        </w:rPr>
        <w:t xml:space="preserve">2010. </w:t>
      </w:r>
      <w:r w:rsidR="00977BB2" w:rsidRPr="00763BB6">
        <w:rPr>
          <w:i/>
          <w:sz w:val="22"/>
          <w:szCs w:val="22"/>
        </w:rPr>
        <w:t>Management effectiveness evaluation in protected areas – a global study</w:t>
      </w:r>
      <w:r w:rsidR="00977BB2" w:rsidRPr="00763BB6">
        <w:rPr>
          <w:sz w:val="22"/>
          <w:szCs w:val="22"/>
        </w:rPr>
        <w:t>. 2nd Edition. The University of Queensland.</w:t>
      </w:r>
      <w:r w:rsidR="00763BB6">
        <w:rPr>
          <w:sz w:val="22"/>
          <w:szCs w:val="22"/>
        </w:rPr>
        <w:t xml:space="preserve"> Brisbane, Australia, 87p.</w:t>
      </w:r>
    </w:p>
    <w:p w14:paraId="1DB67386" w14:textId="77777777" w:rsidR="00977BB2" w:rsidRPr="00763BB6" w:rsidRDefault="00977BB2" w:rsidP="00B009B5">
      <w:pPr>
        <w:pStyle w:val="Default"/>
        <w:rPr>
          <w:sz w:val="22"/>
          <w:szCs w:val="22"/>
        </w:rPr>
      </w:pPr>
    </w:p>
    <w:p w14:paraId="7B7A8C4E" w14:textId="77777777" w:rsidR="00D30ACB" w:rsidRPr="005F3F57" w:rsidRDefault="00D30ACB" w:rsidP="00B009B5">
      <w:pPr>
        <w:pStyle w:val="Default"/>
        <w:rPr>
          <w:sz w:val="22"/>
          <w:szCs w:val="22"/>
        </w:rPr>
      </w:pPr>
      <w:r w:rsidRPr="00570E46">
        <w:rPr>
          <w:sz w:val="22"/>
          <w:szCs w:val="22"/>
        </w:rPr>
        <w:t xml:space="preserve">MacKinnon, J. &amp; MacKinnon, K., 1986. </w:t>
      </w:r>
      <w:r w:rsidRPr="00570E46">
        <w:rPr>
          <w:i/>
          <w:sz w:val="22"/>
          <w:szCs w:val="22"/>
        </w:rPr>
        <w:t>Managing protected areas in the tropics</w:t>
      </w:r>
      <w:r w:rsidRPr="00570E46">
        <w:rPr>
          <w:sz w:val="22"/>
          <w:szCs w:val="22"/>
        </w:rPr>
        <w:t xml:space="preserve">. </w:t>
      </w:r>
      <w:r w:rsidR="00A856B6" w:rsidRPr="005F3F57">
        <w:rPr>
          <w:sz w:val="22"/>
          <w:szCs w:val="22"/>
        </w:rPr>
        <w:t>Gland: Suiça</w:t>
      </w:r>
      <w:r w:rsidRPr="005F3F57">
        <w:rPr>
          <w:sz w:val="22"/>
          <w:szCs w:val="22"/>
        </w:rPr>
        <w:t>, IUCN.</w:t>
      </w:r>
    </w:p>
    <w:p w14:paraId="2765881F" w14:textId="77777777" w:rsidR="00BC260E" w:rsidRPr="005F3F57" w:rsidRDefault="00BC260E" w:rsidP="00B009B5">
      <w:pPr>
        <w:autoSpaceDE w:val="0"/>
        <w:autoSpaceDN w:val="0"/>
        <w:adjustRightInd w:val="0"/>
        <w:spacing w:after="0" w:line="240" w:lineRule="auto"/>
        <w:rPr>
          <w:rFonts w:ascii="Georgia" w:hAnsi="Georgia" w:cs="Georgia"/>
          <w:color w:val="000000"/>
          <w:sz w:val="24"/>
          <w:szCs w:val="24"/>
        </w:rPr>
      </w:pPr>
    </w:p>
    <w:p w14:paraId="7D23C36E" w14:textId="77777777" w:rsidR="00D72A33" w:rsidRDefault="00D72A33" w:rsidP="00D72A33">
      <w:pPr>
        <w:pStyle w:val="Default"/>
        <w:rPr>
          <w:color w:val="auto"/>
          <w:sz w:val="22"/>
          <w:szCs w:val="22"/>
          <w:lang w:val="pt-BR"/>
        </w:rPr>
      </w:pPr>
      <w:r w:rsidRPr="005F3F57">
        <w:rPr>
          <w:color w:val="auto"/>
          <w:sz w:val="22"/>
          <w:szCs w:val="22"/>
        </w:rPr>
        <w:t xml:space="preserve">Magnusson, W., R. Braga-Neto, F. Pezinni, F. Beccaro, H. Bergallo, J. Penha, D. Rodrigues, L.M. Verdade, A. Lima, A.L. Albernaz, J.-M. Hero, B. Lawson, C. Castilh, D. Drucker, E. Franklin, F. Mendonça, F. Costa, G. Galdino, G. Castley, J. Zuanon, J. Vale, J.L.C. Santos, R. Luizão, R. Cintra, R.I. Barbosa, A. Lisboa, R.V. Koblitz, C.N. Cunha &amp; A.R. M. Pontes, 2013. </w:t>
      </w:r>
      <w:r w:rsidRPr="002A4407">
        <w:rPr>
          <w:i/>
          <w:color w:val="auto"/>
          <w:sz w:val="22"/>
          <w:szCs w:val="22"/>
          <w:lang w:val="pt-BR"/>
        </w:rPr>
        <w:t>Biodiversidade e Monitoramento Ambiental Integrado.</w:t>
      </w:r>
      <w:r>
        <w:rPr>
          <w:color w:val="auto"/>
          <w:sz w:val="22"/>
          <w:szCs w:val="22"/>
          <w:lang w:val="pt-BR"/>
        </w:rPr>
        <w:t xml:space="preserve"> Manaus, Áttema Editorial, 352p. </w:t>
      </w:r>
      <w:r w:rsidRPr="00D72A33">
        <w:rPr>
          <w:color w:val="auto"/>
          <w:sz w:val="22"/>
          <w:szCs w:val="22"/>
          <w:lang w:val="pt-BR"/>
        </w:rPr>
        <w:t>[</w:t>
      </w:r>
      <w:r>
        <w:rPr>
          <w:color w:val="auto"/>
          <w:sz w:val="22"/>
          <w:szCs w:val="22"/>
          <w:lang w:val="pt-BR"/>
        </w:rPr>
        <w:t>métodos do RAPELD]</w:t>
      </w:r>
    </w:p>
    <w:p w14:paraId="600D5FAD" w14:textId="77777777" w:rsidR="00D72A33" w:rsidRDefault="00D72A33" w:rsidP="00D72A33">
      <w:pPr>
        <w:pStyle w:val="Default"/>
        <w:rPr>
          <w:color w:val="auto"/>
          <w:sz w:val="22"/>
          <w:szCs w:val="22"/>
          <w:lang w:val="pt-BR"/>
        </w:rPr>
      </w:pPr>
    </w:p>
    <w:p w14:paraId="7C1C4E7B" w14:textId="77777777" w:rsidR="00C7730B" w:rsidRPr="00BC260E" w:rsidRDefault="00FF68AA" w:rsidP="00B009B5">
      <w:pPr>
        <w:pStyle w:val="Default"/>
        <w:rPr>
          <w:rFonts w:asciiTheme="minorHAnsi" w:hAnsiTheme="minorHAnsi" w:cstheme="minorHAnsi"/>
          <w:sz w:val="22"/>
          <w:szCs w:val="22"/>
          <w:lang w:val="pt-BR"/>
        </w:rPr>
      </w:pPr>
      <w:r w:rsidRPr="00BC260E">
        <w:rPr>
          <w:rFonts w:asciiTheme="minorHAnsi" w:hAnsiTheme="minorHAnsi" w:cstheme="minorHAnsi"/>
          <w:color w:val="auto"/>
          <w:sz w:val="22"/>
          <w:szCs w:val="22"/>
          <w:lang w:val="pt-BR"/>
        </w:rPr>
        <w:t>Mesquita,</w:t>
      </w:r>
      <w:r w:rsidR="00BC260E" w:rsidRPr="00BC260E">
        <w:rPr>
          <w:rFonts w:asciiTheme="minorHAnsi" w:hAnsiTheme="minorHAnsi" w:cstheme="minorHAnsi"/>
          <w:color w:val="auto"/>
          <w:sz w:val="22"/>
          <w:szCs w:val="22"/>
          <w:lang w:val="pt-BR"/>
        </w:rPr>
        <w:t xml:space="preserve"> C.A.B.</w:t>
      </w:r>
      <w:r w:rsidR="0043584F">
        <w:rPr>
          <w:rFonts w:asciiTheme="minorHAnsi" w:hAnsiTheme="minorHAnsi" w:cstheme="minorHAnsi"/>
          <w:color w:val="auto"/>
          <w:sz w:val="22"/>
          <w:szCs w:val="22"/>
          <w:lang w:val="pt-BR"/>
        </w:rPr>
        <w:t>, 2002.</w:t>
      </w:r>
      <w:r w:rsidR="00BC260E" w:rsidRPr="00BC260E">
        <w:rPr>
          <w:rFonts w:asciiTheme="minorHAnsi" w:hAnsiTheme="minorHAnsi" w:cstheme="minorHAnsi"/>
          <w:color w:val="auto"/>
          <w:sz w:val="22"/>
          <w:szCs w:val="22"/>
          <w:lang w:val="pt-BR"/>
        </w:rPr>
        <w:t xml:space="preserve"> Efetividade de manejo de áreas protegidas: quatro estudos de caso em reservas particulares do patrimônio natural, Brasil. In: </w:t>
      </w:r>
      <w:r w:rsidR="00A856B6" w:rsidRPr="0043584F">
        <w:rPr>
          <w:rFonts w:asciiTheme="minorHAnsi" w:hAnsiTheme="minorHAnsi" w:cstheme="minorHAnsi"/>
          <w:i/>
          <w:color w:val="auto"/>
          <w:sz w:val="22"/>
          <w:szCs w:val="22"/>
          <w:lang w:val="pt-BR"/>
        </w:rPr>
        <w:t>Congresso Bra</w:t>
      </w:r>
      <w:r w:rsidR="00A856B6">
        <w:rPr>
          <w:rFonts w:asciiTheme="minorHAnsi" w:hAnsiTheme="minorHAnsi" w:cstheme="minorHAnsi"/>
          <w:i/>
          <w:color w:val="auto"/>
          <w:sz w:val="22"/>
          <w:szCs w:val="22"/>
          <w:lang w:val="pt-BR"/>
        </w:rPr>
        <w:t>sileiro d</w:t>
      </w:r>
      <w:r w:rsidR="00A856B6" w:rsidRPr="0043584F">
        <w:rPr>
          <w:rFonts w:asciiTheme="minorHAnsi" w:hAnsiTheme="minorHAnsi" w:cstheme="minorHAnsi"/>
          <w:i/>
          <w:color w:val="auto"/>
          <w:sz w:val="22"/>
          <w:szCs w:val="22"/>
          <w:lang w:val="pt-BR"/>
        </w:rPr>
        <w:t xml:space="preserve">e Unidades </w:t>
      </w:r>
      <w:r w:rsidR="00A856B6">
        <w:rPr>
          <w:rFonts w:asciiTheme="minorHAnsi" w:hAnsiTheme="minorHAnsi" w:cstheme="minorHAnsi"/>
          <w:i/>
          <w:color w:val="auto"/>
          <w:sz w:val="22"/>
          <w:szCs w:val="22"/>
          <w:lang w:val="pt-BR"/>
        </w:rPr>
        <w:t>d</w:t>
      </w:r>
      <w:r w:rsidR="00A856B6" w:rsidRPr="0043584F">
        <w:rPr>
          <w:rFonts w:asciiTheme="minorHAnsi" w:hAnsiTheme="minorHAnsi" w:cstheme="minorHAnsi"/>
          <w:i/>
          <w:color w:val="auto"/>
          <w:sz w:val="22"/>
          <w:szCs w:val="22"/>
          <w:lang w:val="pt-BR"/>
        </w:rPr>
        <w:t>e Conservação</w:t>
      </w:r>
      <w:r w:rsidR="00BC260E" w:rsidRPr="0043584F">
        <w:rPr>
          <w:rFonts w:asciiTheme="minorHAnsi" w:hAnsiTheme="minorHAnsi" w:cstheme="minorHAnsi"/>
          <w:i/>
          <w:color w:val="auto"/>
          <w:sz w:val="22"/>
          <w:szCs w:val="22"/>
          <w:lang w:val="pt-BR"/>
        </w:rPr>
        <w:t>, 3</w:t>
      </w:r>
      <w:r w:rsidR="00BC260E" w:rsidRPr="00BC260E">
        <w:rPr>
          <w:rFonts w:asciiTheme="minorHAnsi" w:hAnsiTheme="minorHAnsi" w:cstheme="minorHAnsi"/>
          <w:color w:val="auto"/>
          <w:sz w:val="22"/>
          <w:szCs w:val="22"/>
          <w:lang w:val="pt-BR"/>
        </w:rPr>
        <w:t xml:space="preserve">., 2002, Fortaleza. </w:t>
      </w:r>
      <w:r w:rsidR="00BC260E" w:rsidRPr="00763BB6">
        <w:rPr>
          <w:rFonts w:asciiTheme="minorHAnsi" w:hAnsiTheme="minorHAnsi" w:cstheme="minorHAnsi"/>
          <w:bCs/>
          <w:i/>
          <w:color w:val="auto"/>
          <w:sz w:val="22"/>
          <w:szCs w:val="22"/>
          <w:lang w:val="pt-BR"/>
        </w:rPr>
        <w:t>Anais</w:t>
      </w:r>
      <w:r w:rsidR="00BC260E" w:rsidRPr="00BC260E">
        <w:rPr>
          <w:rFonts w:asciiTheme="minorHAnsi" w:hAnsiTheme="minorHAnsi" w:cstheme="minorHAnsi"/>
          <w:color w:val="auto"/>
          <w:sz w:val="22"/>
          <w:szCs w:val="22"/>
          <w:lang w:val="pt-BR"/>
        </w:rPr>
        <w:t>... Fortaleza:</w:t>
      </w:r>
      <w:r w:rsidR="0043584F">
        <w:rPr>
          <w:rFonts w:asciiTheme="minorHAnsi" w:hAnsiTheme="minorHAnsi" w:cstheme="minorHAnsi"/>
          <w:color w:val="auto"/>
          <w:sz w:val="22"/>
          <w:szCs w:val="22"/>
          <w:lang w:val="pt-BR"/>
        </w:rPr>
        <w:t xml:space="preserve"> </w:t>
      </w:r>
      <w:r w:rsidR="00BC260E" w:rsidRPr="00BC260E">
        <w:rPr>
          <w:rFonts w:asciiTheme="minorHAnsi" w:hAnsiTheme="minorHAnsi" w:cstheme="minorHAnsi"/>
          <w:color w:val="auto"/>
          <w:sz w:val="22"/>
          <w:szCs w:val="22"/>
          <w:lang w:val="pt-BR"/>
        </w:rPr>
        <w:t>Rede Nacional Pró-Unidades de Conservação/ Fundação O Boticário de Proteção à Natureza/ Associação Caatinga, p.500-510.</w:t>
      </w:r>
    </w:p>
    <w:p w14:paraId="64FBAE55" w14:textId="77777777" w:rsidR="00BC260E" w:rsidRDefault="00BC260E" w:rsidP="00B009B5">
      <w:pPr>
        <w:autoSpaceDE w:val="0"/>
        <w:autoSpaceDN w:val="0"/>
        <w:adjustRightInd w:val="0"/>
        <w:spacing w:after="0" w:line="240" w:lineRule="auto"/>
        <w:rPr>
          <w:rFonts w:ascii="Georgia" w:hAnsi="Georgia" w:cs="Georgia"/>
          <w:color w:val="000000"/>
          <w:sz w:val="24"/>
          <w:szCs w:val="24"/>
          <w:lang w:val="pt-BR"/>
        </w:rPr>
      </w:pPr>
    </w:p>
    <w:p w14:paraId="265BD137" w14:textId="77777777" w:rsidR="009B4DEC" w:rsidRPr="00F75EB6" w:rsidRDefault="00F75EB6" w:rsidP="00F75EB6">
      <w:pPr>
        <w:autoSpaceDE w:val="0"/>
        <w:autoSpaceDN w:val="0"/>
        <w:adjustRightInd w:val="0"/>
        <w:spacing w:after="0" w:line="240" w:lineRule="auto"/>
        <w:rPr>
          <w:rFonts w:cstheme="minorHAnsi"/>
          <w:color w:val="000000"/>
          <w:lang w:val="pt-BR"/>
        </w:rPr>
      </w:pPr>
      <w:r>
        <w:rPr>
          <w:rFonts w:cstheme="minorHAnsi"/>
          <w:lang w:val="pt-BR"/>
        </w:rPr>
        <w:t>Ministério d</w:t>
      </w:r>
      <w:r w:rsidRPr="005A311F">
        <w:rPr>
          <w:rFonts w:cstheme="minorHAnsi"/>
          <w:lang w:val="pt-BR"/>
        </w:rPr>
        <w:t xml:space="preserve">o Meio Ambiente </w:t>
      </w:r>
      <w:r>
        <w:rPr>
          <w:rFonts w:cstheme="minorHAnsi"/>
          <w:lang w:val="pt-BR"/>
        </w:rPr>
        <w:t>–</w:t>
      </w:r>
      <w:r w:rsidRPr="005A311F">
        <w:rPr>
          <w:rFonts w:cstheme="minorHAnsi"/>
          <w:lang w:val="pt-BR"/>
        </w:rPr>
        <w:t xml:space="preserve"> MMA</w:t>
      </w:r>
      <w:r>
        <w:rPr>
          <w:rFonts w:cstheme="minorHAnsi"/>
          <w:lang w:val="pt-BR"/>
        </w:rPr>
        <w:t xml:space="preserve">, 2012. </w:t>
      </w:r>
      <w:r w:rsidRPr="00F75EB6">
        <w:rPr>
          <w:rFonts w:cstheme="minorHAnsi"/>
          <w:i/>
          <w:lang w:val="pt-BR"/>
        </w:rPr>
        <w:t xml:space="preserve">ARPA: </w:t>
      </w:r>
      <w:r w:rsidRPr="00F75EB6">
        <w:rPr>
          <w:rFonts w:cstheme="minorHAnsi"/>
          <w:bCs/>
          <w:i/>
          <w:color w:val="000000"/>
          <w:lang w:val="pt-BR"/>
        </w:rPr>
        <w:t xml:space="preserve">Efetividade de gestão - </w:t>
      </w:r>
      <w:r w:rsidRPr="00F75EB6">
        <w:rPr>
          <w:rFonts w:cstheme="minorHAnsi"/>
          <w:i/>
          <w:color w:val="000000"/>
          <w:lang w:val="pt-BR"/>
        </w:rPr>
        <w:t>Avaliação das unidades de conservação do Programa Arpa pelo método Rappam</w:t>
      </w:r>
      <w:r>
        <w:rPr>
          <w:rFonts w:cstheme="minorHAnsi"/>
          <w:color w:val="000000"/>
          <w:lang w:val="pt-BR"/>
        </w:rPr>
        <w:t>. Brasília, 39p.</w:t>
      </w:r>
    </w:p>
    <w:p w14:paraId="2B75F8C2" w14:textId="77777777" w:rsidR="009B4DEC" w:rsidRPr="00BC260E" w:rsidRDefault="009B4DEC" w:rsidP="00B009B5">
      <w:pPr>
        <w:autoSpaceDE w:val="0"/>
        <w:autoSpaceDN w:val="0"/>
        <w:adjustRightInd w:val="0"/>
        <w:spacing w:after="0" w:line="240" w:lineRule="auto"/>
        <w:rPr>
          <w:rFonts w:ascii="Georgia" w:hAnsi="Georgia" w:cs="Georgia"/>
          <w:color w:val="000000"/>
          <w:sz w:val="24"/>
          <w:szCs w:val="24"/>
          <w:lang w:val="pt-BR"/>
        </w:rPr>
      </w:pPr>
    </w:p>
    <w:p w14:paraId="67D4F2C8" w14:textId="77777777" w:rsidR="0042340F" w:rsidRPr="005A311F" w:rsidRDefault="00FF68AA" w:rsidP="0042340F">
      <w:pPr>
        <w:autoSpaceDE w:val="0"/>
        <w:autoSpaceDN w:val="0"/>
        <w:adjustRightInd w:val="0"/>
        <w:spacing w:after="0" w:line="240" w:lineRule="auto"/>
        <w:rPr>
          <w:rFonts w:cstheme="minorHAnsi"/>
          <w:lang w:val="pt-BR"/>
        </w:rPr>
      </w:pPr>
      <w:bookmarkStart w:id="69" w:name="_Hlk495151908"/>
      <w:r>
        <w:rPr>
          <w:rFonts w:cstheme="minorHAnsi"/>
          <w:lang w:val="pt-BR"/>
        </w:rPr>
        <w:t>Ministério d</w:t>
      </w:r>
      <w:r w:rsidRPr="005A311F">
        <w:rPr>
          <w:rFonts w:cstheme="minorHAnsi"/>
          <w:lang w:val="pt-BR"/>
        </w:rPr>
        <w:t>o Meio Ambiente</w:t>
      </w:r>
      <w:r w:rsidR="0042340F" w:rsidRPr="005A311F">
        <w:rPr>
          <w:rFonts w:cstheme="minorHAnsi"/>
          <w:lang w:val="pt-BR"/>
        </w:rPr>
        <w:t xml:space="preserve"> - MMA</w:t>
      </w:r>
      <w:bookmarkEnd w:id="69"/>
      <w:r w:rsidR="0042340F" w:rsidRPr="005A311F">
        <w:rPr>
          <w:rFonts w:cstheme="minorHAnsi"/>
          <w:lang w:val="pt-BR"/>
        </w:rPr>
        <w:t xml:space="preserve">. Instrução Normativa nº 09, de 5 de dezembro de 2014. </w:t>
      </w:r>
      <w:r w:rsidR="0042340F" w:rsidRPr="00543BA4">
        <w:rPr>
          <w:rFonts w:cstheme="minorHAnsi"/>
          <w:bCs/>
          <w:i/>
          <w:lang w:val="pt-BR"/>
        </w:rPr>
        <w:t>Disciplina diretrizes, normas e procedimentos para a implementação e operacionalização de Conselhos Gestores de Unidades de Conservação Federais</w:t>
      </w:r>
      <w:r w:rsidR="0042340F" w:rsidRPr="005A311F">
        <w:rPr>
          <w:rFonts w:cstheme="minorHAnsi"/>
          <w:lang w:val="pt-BR"/>
        </w:rPr>
        <w:t>. Brasília, 2014. Disponível em: &lt;http://www.icmbio.gov.br/portal/images/stories/o-que-somos/in_09_2014.pdf&gt;. Acesso:</w:t>
      </w:r>
    </w:p>
    <w:p w14:paraId="6F72C75B" w14:textId="77777777" w:rsidR="0042340F" w:rsidRPr="005A311F" w:rsidRDefault="0042340F" w:rsidP="0042340F">
      <w:pPr>
        <w:spacing w:after="0" w:line="240" w:lineRule="auto"/>
        <w:rPr>
          <w:rFonts w:cstheme="minorHAnsi"/>
          <w:color w:val="00000A"/>
          <w:lang w:val="pt-BR"/>
        </w:rPr>
      </w:pPr>
    </w:p>
    <w:p w14:paraId="2156F30F" w14:textId="77777777" w:rsidR="00F176AA" w:rsidRPr="00F176AA" w:rsidRDefault="00F176AA" w:rsidP="00F176AA">
      <w:pPr>
        <w:spacing w:after="0" w:line="240" w:lineRule="auto"/>
        <w:rPr>
          <w:rFonts w:cstheme="minorHAnsi"/>
          <w:color w:val="00000A"/>
          <w:lang w:val="pt-BR"/>
        </w:rPr>
      </w:pPr>
      <w:bookmarkStart w:id="70" w:name="_Hlk495179102"/>
      <w:r>
        <w:rPr>
          <w:rFonts w:cstheme="minorHAnsi"/>
          <w:lang w:val="pt-BR"/>
        </w:rPr>
        <w:t xml:space="preserve">Ministério do Meio Ambiente - MMA, 2015. </w:t>
      </w:r>
      <w:r w:rsidRPr="00F176AA">
        <w:rPr>
          <w:rFonts w:cstheme="minorHAnsi"/>
          <w:i/>
          <w:lang w:val="pt-BR"/>
        </w:rPr>
        <w:t>Desmatamento Acumulado em UCs e Tis nos Biomas Caatinga, Cerrado, Pantanal, Pampa e Mata Atlântica com base nos dados do PMDBBS e nos Biomas Amazônia e Cerrado com base nos dados do TerraClass</w:t>
      </w:r>
      <w:r>
        <w:rPr>
          <w:rFonts w:cstheme="minorHAnsi"/>
          <w:lang w:val="pt-BR"/>
        </w:rPr>
        <w:t xml:space="preserve">. Brasília, Planilha Excel </w:t>
      </w:r>
      <w:r w:rsidRPr="00F176AA">
        <w:rPr>
          <w:rFonts w:cstheme="minorHAnsi"/>
          <w:lang w:val="pt-BR"/>
        </w:rPr>
        <w:t>[n</w:t>
      </w:r>
      <w:r>
        <w:rPr>
          <w:rFonts w:cstheme="minorHAnsi"/>
          <w:lang w:val="pt-BR"/>
        </w:rPr>
        <w:t>ã</w:t>
      </w:r>
      <w:r w:rsidRPr="00F176AA">
        <w:rPr>
          <w:rFonts w:cstheme="minorHAnsi"/>
          <w:lang w:val="pt-BR"/>
        </w:rPr>
        <w:t xml:space="preserve">o publicada] </w:t>
      </w:r>
      <w:bookmarkEnd w:id="70"/>
    </w:p>
    <w:p w14:paraId="1FB749D0" w14:textId="77777777" w:rsidR="00F176AA" w:rsidRPr="005325B0" w:rsidRDefault="00F176AA" w:rsidP="00F176AA">
      <w:pPr>
        <w:spacing w:after="0" w:line="240" w:lineRule="auto"/>
        <w:rPr>
          <w:rFonts w:cstheme="minorHAnsi"/>
          <w:color w:val="00000A"/>
          <w:lang w:val="pt-BR"/>
        </w:rPr>
      </w:pPr>
    </w:p>
    <w:p w14:paraId="55976F5A" w14:textId="77777777" w:rsidR="00FF68AA" w:rsidRPr="00EA5C15" w:rsidRDefault="00FF68AA" w:rsidP="00FF68AA">
      <w:pPr>
        <w:spacing w:after="0" w:line="240" w:lineRule="auto"/>
        <w:rPr>
          <w:rFonts w:cstheme="minorHAnsi"/>
          <w:color w:val="00000A"/>
          <w:lang w:val="pt-BR"/>
        </w:rPr>
      </w:pPr>
      <w:bookmarkStart w:id="71" w:name="_Hlk495146902"/>
      <w:r>
        <w:rPr>
          <w:rFonts w:cstheme="minorHAnsi"/>
          <w:lang w:val="pt-BR"/>
        </w:rPr>
        <w:t xml:space="preserve">Ministério do Meio Ambiente - </w:t>
      </w:r>
      <w:bookmarkEnd w:id="71"/>
      <w:r w:rsidRPr="00EA5C15">
        <w:rPr>
          <w:rFonts w:cstheme="minorHAnsi"/>
          <w:color w:val="000000"/>
          <w:lang w:val="pt-BR"/>
        </w:rPr>
        <w:t xml:space="preserve">MMA, 201x. </w:t>
      </w:r>
      <w:r w:rsidRPr="00EA5C15">
        <w:rPr>
          <w:rFonts w:cstheme="minorHAnsi"/>
          <w:i/>
          <w:color w:val="000000"/>
          <w:lang w:val="pt-BR"/>
        </w:rPr>
        <w:t>Legislação sobre Unidades de Conservação dos Estados e Distrito Federal</w:t>
      </w:r>
      <w:r w:rsidR="00294C0B">
        <w:rPr>
          <w:rFonts w:cstheme="minorHAnsi"/>
          <w:color w:val="000000"/>
          <w:lang w:val="pt-BR"/>
        </w:rPr>
        <w:t>. Brasíli</w:t>
      </w:r>
      <w:r w:rsidRPr="00EA5C15">
        <w:rPr>
          <w:rFonts w:cstheme="minorHAnsi"/>
          <w:color w:val="000000"/>
          <w:lang w:val="pt-BR"/>
        </w:rPr>
        <w:t xml:space="preserve">a, Ministério do Meio Ambiente, Departamento de Áreas Protegidas, Planilha Excel </w:t>
      </w:r>
      <w:r w:rsidRPr="00EA5C15">
        <w:rPr>
          <w:rFonts w:cstheme="minorHAnsi"/>
          <w:lang w:val="pt-BR"/>
        </w:rPr>
        <w:t>[relatório não publicado]</w:t>
      </w:r>
    </w:p>
    <w:p w14:paraId="2D97B1C7" w14:textId="77777777" w:rsidR="00FF68AA" w:rsidRDefault="00FF68AA" w:rsidP="00FF68AA">
      <w:pPr>
        <w:autoSpaceDE w:val="0"/>
        <w:autoSpaceDN w:val="0"/>
        <w:adjustRightInd w:val="0"/>
        <w:spacing w:after="0" w:line="240" w:lineRule="auto"/>
        <w:rPr>
          <w:rFonts w:cstheme="minorHAnsi"/>
          <w:lang w:val="pt-BR"/>
        </w:rPr>
      </w:pPr>
    </w:p>
    <w:p w14:paraId="2F8BF038" w14:textId="77777777" w:rsidR="00602852" w:rsidRDefault="00602852" w:rsidP="00602852">
      <w:pPr>
        <w:pStyle w:val="Default"/>
        <w:rPr>
          <w:rFonts w:cstheme="minorHAnsi"/>
          <w:lang w:val="pt-BR"/>
        </w:rPr>
      </w:pPr>
      <w:r>
        <w:rPr>
          <w:rFonts w:asciiTheme="minorHAnsi" w:hAnsiTheme="minorHAnsi" w:cstheme="minorHAnsi"/>
          <w:color w:val="auto"/>
          <w:sz w:val="22"/>
          <w:szCs w:val="22"/>
          <w:lang w:val="pt-BR"/>
        </w:rPr>
        <w:t>Ministério do Meio Ambiente - MMA, 2017</w:t>
      </w:r>
      <w:r w:rsidR="00294C0B">
        <w:rPr>
          <w:rFonts w:asciiTheme="minorHAnsi" w:hAnsiTheme="minorHAnsi" w:cstheme="minorHAnsi"/>
          <w:color w:val="auto"/>
          <w:sz w:val="22"/>
          <w:szCs w:val="22"/>
          <w:lang w:val="pt-BR"/>
        </w:rPr>
        <w:t>a</w:t>
      </w:r>
      <w:r>
        <w:rPr>
          <w:rFonts w:asciiTheme="minorHAnsi" w:hAnsiTheme="minorHAnsi" w:cstheme="minorHAnsi"/>
          <w:color w:val="auto"/>
          <w:sz w:val="22"/>
          <w:szCs w:val="22"/>
          <w:lang w:val="pt-BR"/>
        </w:rPr>
        <w:t xml:space="preserve">. </w:t>
      </w:r>
      <w:r w:rsidRPr="00602852">
        <w:rPr>
          <w:rFonts w:asciiTheme="minorHAnsi" w:hAnsiTheme="minorHAnsi" w:cstheme="minorHAnsi"/>
          <w:i/>
          <w:color w:val="auto"/>
          <w:sz w:val="22"/>
          <w:szCs w:val="22"/>
          <w:lang w:val="pt-BR"/>
        </w:rPr>
        <w:t xml:space="preserve">Programa Áreas Protegidas da Amazônia: </w:t>
      </w:r>
      <w:r w:rsidRPr="00602852">
        <w:rPr>
          <w:rFonts w:cstheme="minorHAnsi"/>
          <w:i/>
          <w:lang w:val="pt-BR"/>
        </w:rPr>
        <w:t>Relatório sobre Efetividade de Gestão 2017</w:t>
      </w:r>
      <w:r>
        <w:rPr>
          <w:rFonts w:cstheme="minorHAnsi"/>
          <w:lang w:val="pt-BR"/>
        </w:rPr>
        <w:t>. Brasília, MMA</w:t>
      </w:r>
      <w:r w:rsidRPr="00602852">
        <w:rPr>
          <w:rFonts w:cstheme="minorHAnsi"/>
          <w:lang w:val="pt-BR"/>
        </w:rPr>
        <w:t xml:space="preserve">/Programa Áreas Protegidas da </w:t>
      </w:r>
      <w:r>
        <w:rPr>
          <w:rFonts w:cstheme="minorHAnsi"/>
          <w:lang w:val="pt-BR"/>
        </w:rPr>
        <w:t>Amazônia (ARPA), 37p.</w:t>
      </w:r>
    </w:p>
    <w:p w14:paraId="268B4E6A" w14:textId="77777777" w:rsidR="00294C0B" w:rsidRDefault="00294C0B" w:rsidP="00602852">
      <w:pPr>
        <w:pStyle w:val="Default"/>
        <w:rPr>
          <w:rFonts w:cstheme="minorHAnsi"/>
          <w:lang w:val="pt-BR"/>
        </w:rPr>
      </w:pPr>
    </w:p>
    <w:p w14:paraId="494C0994" w14:textId="77777777" w:rsidR="00294C0B" w:rsidRPr="00294C0B" w:rsidRDefault="00294C0B" w:rsidP="00294C0B">
      <w:pPr>
        <w:pStyle w:val="Default"/>
        <w:rPr>
          <w:rFonts w:asciiTheme="minorHAnsi" w:hAnsiTheme="minorHAnsi" w:cstheme="minorHAnsi"/>
          <w:color w:val="auto"/>
          <w:sz w:val="22"/>
          <w:szCs w:val="22"/>
          <w:lang w:val="pt-BR"/>
        </w:rPr>
      </w:pPr>
      <w:bookmarkStart w:id="72" w:name="_Hlk495179020"/>
      <w:r w:rsidRPr="00294C0B">
        <w:rPr>
          <w:rFonts w:asciiTheme="minorHAnsi" w:hAnsiTheme="minorHAnsi" w:cstheme="minorHAnsi"/>
          <w:sz w:val="22"/>
          <w:szCs w:val="22"/>
          <w:lang w:val="pt-BR"/>
        </w:rPr>
        <w:t xml:space="preserve">Ministério do Meio Ambiente – MMA, 2017b. </w:t>
      </w:r>
      <w:r w:rsidRPr="00294C0B">
        <w:rPr>
          <w:rFonts w:asciiTheme="minorHAnsi" w:hAnsiTheme="minorHAnsi" w:cstheme="minorHAnsi"/>
          <w:bCs/>
          <w:i/>
          <w:color w:val="192944"/>
          <w:sz w:val="22"/>
          <w:szCs w:val="22"/>
          <w:lang w:val="pt-BR"/>
        </w:rPr>
        <w:t>Estratégia do Programa de Monitoramento Ambiental dos Biomas Brasileiros</w:t>
      </w:r>
      <w:r w:rsidRPr="00294C0B">
        <w:rPr>
          <w:rFonts w:asciiTheme="minorHAnsi" w:hAnsiTheme="minorHAnsi" w:cstheme="minorHAnsi"/>
          <w:bCs/>
          <w:color w:val="192944"/>
          <w:sz w:val="22"/>
          <w:szCs w:val="22"/>
          <w:lang w:val="pt-BR"/>
        </w:rPr>
        <w:t xml:space="preserve">. Brasília, </w:t>
      </w:r>
      <w:r w:rsidRPr="00294C0B">
        <w:rPr>
          <w:rFonts w:asciiTheme="minorHAnsi" w:hAnsiTheme="minorHAnsi" w:cstheme="minorHAnsi"/>
          <w:color w:val="192944"/>
          <w:sz w:val="22"/>
          <w:szCs w:val="22"/>
          <w:lang w:val="pt-BR"/>
        </w:rPr>
        <w:t xml:space="preserve">Ministério do Meio Ambiente/Secretaria de Biodiversidade &amp; Secretaria de Mudança do Clima e Florestas, </w:t>
      </w:r>
      <w:r w:rsidRPr="00294C0B">
        <w:rPr>
          <w:rFonts w:asciiTheme="minorHAnsi" w:hAnsiTheme="minorHAnsi" w:cstheme="minorHAnsi"/>
          <w:bCs/>
          <w:color w:val="192944"/>
          <w:sz w:val="22"/>
          <w:szCs w:val="22"/>
          <w:lang w:val="pt-BR"/>
        </w:rPr>
        <w:t>2ª edição revisada, 51p.</w:t>
      </w:r>
    </w:p>
    <w:bookmarkEnd w:id="72"/>
    <w:p w14:paraId="05186124" w14:textId="77777777" w:rsidR="00602852" w:rsidRPr="00294C0B" w:rsidRDefault="00602852" w:rsidP="00B009B5">
      <w:pPr>
        <w:pStyle w:val="Default"/>
        <w:rPr>
          <w:rFonts w:asciiTheme="minorHAnsi" w:hAnsiTheme="minorHAnsi" w:cstheme="minorHAnsi"/>
          <w:color w:val="auto"/>
          <w:sz w:val="22"/>
          <w:szCs w:val="22"/>
          <w:lang w:val="pt-BR"/>
        </w:rPr>
      </w:pPr>
    </w:p>
    <w:p w14:paraId="1353448C" w14:textId="77777777" w:rsidR="00FA3B23" w:rsidRPr="00EA5C15" w:rsidRDefault="00FA3B23" w:rsidP="00FA3B23">
      <w:pPr>
        <w:spacing w:after="0" w:line="240" w:lineRule="auto"/>
        <w:rPr>
          <w:rFonts w:cstheme="minorHAnsi"/>
          <w:color w:val="00000A"/>
          <w:lang w:val="pt-BR"/>
        </w:rPr>
      </w:pPr>
      <w:r w:rsidRPr="00EA5C15">
        <w:rPr>
          <w:rFonts w:cstheme="minorHAnsi"/>
          <w:color w:val="00000A"/>
          <w:lang w:val="pt-BR"/>
        </w:rPr>
        <w:t xml:space="preserve">Nave Terra Consultoria Socioambiental, 2014. </w:t>
      </w:r>
      <w:r w:rsidRPr="00EA5C15">
        <w:rPr>
          <w:rFonts w:cstheme="minorHAnsi"/>
          <w:i/>
          <w:color w:val="00000A"/>
          <w:lang w:val="pt-BR"/>
        </w:rPr>
        <w:t>White Paper Conceitos e Indicadores da Implementação das Metas Nacionais de Biodiversidade (CDB 2020) referentes ao Objetivo Estratégico C</w:t>
      </w:r>
      <w:r w:rsidRPr="00EA5C15">
        <w:rPr>
          <w:rFonts w:cstheme="minorHAnsi"/>
          <w:color w:val="00000A"/>
          <w:lang w:val="pt-BR"/>
        </w:rPr>
        <w:t xml:space="preserve">. 80p. </w:t>
      </w:r>
      <w:r w:rsidRPr="00EA5C15">
        <w:rPr>
          <w:rFonts w:cstheme="minorHAnsi"/>
          <w:lang w:val="pt-BR"/>
        </w:rPr>
        <w:t>[relatório não publicado]</w:t>
      </w:r>
    </w:p>
    <w:p w14:paraId="7C79779D" w14:textId="77777777" w:rsidR="00FA3B23" w:rsidRDefault="00FA3B23" w:rsidP="00FA3B23">
      <w:pPr>
        <w:spacing w:after="0" w:line="240" w:lineRule="auto"/>
        <w:rPr>
          <w:rFonts w:cstheme="minorHAnsi"/>
          <w:color w:val="00000A"/>
          <w:lang w:val="pt-BR"/>
        </w:rPr>
      </w:pPr>
    </w:p>
    <w:p w14:paraId="5AEEAA2F" w14:textId="77777777" w:rsidR="00FA3B23" w:rsidRPr="00EA5C15" w:rsidRDefault="00FA3B23" w:rsidP="00FA3B23">
      <w:pPr>
        <w:spacing w:after="0" w:line="240" w:lineRule="auto"/>
        <w:rPr>
          <w:rFonts w:cstheme="minorHAnsi"/>
          <w:color w:val="00000A"/>
          <w:lang w:val="pt-BR"/>
        </w:rPr>
      </w:pPr>
      <w:r w:rsidRPr="00EA5C15">
        <w:rPr>
          <w:rFonts w:cstheme="minorHAnsi"/>
          <w:color w:val="00000A"/>
          <w:lang w:val="pt-BR"/>
        </w:rPr>
        <w:t xml:space="preserve">Nave Terra Consultoria Socioambiental, 2014. </w:t>
      </w:r>
      <w:r w:rsidRPr="00EA5C15">
        <w:rPr>
          <w:rFonts w:cstheme="minorHAnsi"/>
          <w:i/>
          <w:color w:val="00000A"/>
          <w:lang w:val="pt-BR"/>
        </w:rPr>
        <w:t>Resultados da Oficina do Objetivo C</w:t>
      </w:r>
      <w:r w:rsidR="00A856B6">
        <w:rPr>
          <w:rFonts w:cstheme="minorHAnsi"/>
          <w:i/>
          <w:color w:val="00000A"/>
          <w:lang w:val="pt-BR"/>
        </w:rPr>
        <w:t xml:space="preserve"> do PainelBio,</w:t>
      </w:r>
      <w:r w:rsidRPr="00EA5C15">
        <w:rPr>
          <w:rFonts w:cstheme="minorHAnsi"/>
          <w:color w:val="00000A"/>
          <w:lang w:val="pt-BR"/>
        </w:rPr>
        <w:t xml:space="preserve"> 28p.</w:t>
      </w:r>
    </w:p>
    <w:p w14:paraId="1103B980" w14:textId="77777777" w:rsidR="00186348" w:rsidRDefault="00186348" w:rsidP="00FA3B23">
      <w:pPr>
        <w:spacing w:after="0" w:line="240" w:lineRule="auto"/>
        <w:rPr>
          <w:rFonts w:cstheme="minorHAnsi"/>
          <w:color w:val="00000A"/>
          <w:lang w:val="pt-BR"/>
        </w:rPr>
      </w:pPr>
    </w:p>
    <w:p w14:paraId="56F0109B" w14:textId="77777777" w:rsidR="00186348" w:rsidRPr="005F3F57" w:rsidRDefault="00186348" w:rsidP="00186348">
      <w:pPr>
        <w:autoSpaceDE w:val="0"/>
        <w:autoSpaceDN w:val="0"/>
        <w:adjustRightInd w:val="0"/>
        <w:spacing w:after="0" w:line="240" w:lineRule="auto"/>
        <w:rPr>
          <w:rFonts w:cstheme="minorHAnsi"/>
        </w:rPr>
      </w:pPr>
      <w:r w:rsidRPr="003144D2">
        <w:rPr>
          <w:rFonts w:cstheme="minorHAnsi"/>
          <w:lang w:val="pt-BR"/>
        </w:rPr>
        <w:t xml:space="preserve">Nelson A. &amp; K.M. Chomitz, 2011. </w:t>
      </w:r>
      <w:r w:rsidRPr="003144D2">
        <w:rPr>
          <w:rFonts w:cstheme="minorHAnsi"/>
        </w:rPr>
        <w:t>Effectiveness of Strict vs. Multiple Use Protected Areas in Reducing Tropical Forest Fires: A Global Analysis Using Matching</w:t>
      </w:r>
      <w:r>
        <w:rPr>
          <w:rFonts w:cstheme="minorHAnsi"/>
        </w:rPr>
        <w:t xml:space="preserve"> </w:t>
      </w:r>
      <w:r w:rsidRPr="003144D2">
        <w:rPr>
          <w:rFonts w:cstheme="minorHAnsi"/>
        </w:rPr>
        <w:t xml:space="preserve">Methods. </w:t>
      </w:r>
      <w:r w:rsidRPr="005F3F57">
        <w:rPr>
          <w:rFonts w:cstheme="minorHAnsi"/>
          <w:i/>
        </w:rPr>
        <w:t>PLoS ONE</w:t>
      </w:r>
      <w:r w:rsidRPr="005F3F57">
        <w:rPr>
          <w:rFonts w:cstheme="minorHAnsi"/>
        </w:rPr>
        <w:t xml:space="preserve"> </w:t>
      </w:r>
      <w:r w:rsidRPr="005F3F57">
        <w:rPr>
          <w:rFonts w:cstheme="minorHAnsi"/>
          <w:b/>
        </w:rPr>
        <w:t>6</w:t>
      </w:r>
      <w:r w:rsidRPr="005F3F57">
        <w:rPr>
          <w:rFonts w:cstheme="minorHAnsi"/>
        </w:rPr>
        <w:t>(8): e22722. doi:10.1371/journal.pone.0022722</w:t>
      </w:r>
    </w:p>
    <w:p w14:paraId="52B9F17C" w14:textId="77777777" w:rsidR="00186348" w:rsidRPr="005F3F57" w:rsidRDefault="00186348" w:rsidP="00186348">
      <w:pPr>
        <w:autoSpaceDE w:val="0"/>
        <w:autoSpaceDN w:val="0"/>
        <w:adjustRightInd w:val="0"/>
        <w:spacing w:after="0" w:line="240" w:lineRule="auto"/>
        <w:rPr>
          <w:rFonts w:cstheme="minorHAnsi"/>
        </w:rPr>
      </w:pPr>
    </w:p>
    <w:p w14:paraId="42720075" w14:textId="77777777" w:rsidR="00186348" w:rsidRPr="005F3F57" w:rsidRDefault="00186348" w:rsidP="00186348">
      <w:pPr>
        <w:autoSpaceDE w:val="0"/>
        <w:autoSpaceDN w:val="0"/>
        <w:adjustRightInd w:val="0"/>
        <w:spacing w:after="0" w:line="240" w:lineRule="auto"/>
        <w:rPr>
          <w:rFonts w:cstheme="minorHAnsi"/>
        </w:rPr>
      </w:pPr>
      <w:r w:rsidRPr="007D0FDC">
        <w:rPr>
          <w:rFonts w:cstheme="minorHAnsi"/>
        </w:rPr>
        <w:t>Nepstad, D.,</w:t>
      </w:r>
      <w:r w:rsidRPr="007D0FDC">
        <w:rPr>
          <w:rFonts w:eastAsia="MS Gothic" w:cstheme="minorHAnsi"/>
        </w:rPr>
        <w:t xml:space="preserve"> </w:t>
      </w:r>
      <w:r w:rsidRPr="007D0FDC">
        <w:rPr>
          <w:rFonts w:cstheme="minorHAnsi"/>
        </w:rPr>
        <w:t>S. Schwartzman,</w:t>
      </w:r>
      <w:r w:rsidRPr="007D0FDC">
        <w:rPr>
          <w:rFonts w:cstheme="minorHAnsi"/>
          <w:iCs/>
        </w:rPr>
        <w:t xml:space="preserve"> </w:t>
      </w:r>
      <w:r w:rsidRPr="007D0FDC">
        <w:rPr>
          <w:rFonts w:cstheme="minorHAnsi"/>
        </w:rPr>
        <w:t>B. Bamberger,</w:t>
      </w:r>
      <w:r w:rsidRPr="007D0FDC">
        <w:rPr>
          <w:rFonts w:eastAsia="MS Gothic" w:cstheme="minorHAnsi"/>
        </w:rPr>
        <w:t xml:space="preserve"> </w:t>
      </w:r>
      <w:r w:rsidRPr="007D0FDC">
        <w:rPr>
          <w:rFonts w:cstheme="minorHAnsi"/>
        </w:rPr>
        <w:t>M. Santilli,</w:t>
      </w:r>
      <w:r w:rsidRPr="007D0FDC">
        <w:rPr>
          <w:rFonts w:eastAsia="MS Gothic" w:cstheme="minorHAnsi"/>
        </w:rPr>
        <w:t xml:space="preserve"> </w:t>
      </w:r>
      <w:r w:rsidRPr="007D0FDC">
        <w:rPr>
          <w:rFonts w:cstheme="minorHAnsi"/>
        </w:rPr>
        <w:t>D. Ray,</w:t>
      </w:r>
      <w:r w:rsidRPr="007D0FDC">
        <w:rPr>
          <w:rFonts w:eastAsia="MS Gothic" w:cstheme="minorHAnsi"/>
        </w:rPr>
        <w:t xml:space="preserve"> </w:t>
      </w:r>
      <w:r w:rsidRPr="007D0FDC">
        <w:rPr>
          <w:rFonts w:cstheme="minorHAnsi"/>
        </w:rPr>
        <w:t>P. Schlesinger,</w:t>
      </w:r>
      <w:r w:rsidRPr="007D0FDC">
        <w:rPr>
          <w:rFonts w:eastAsia="MS Gothic" w:cstheme="minorHAnsi"/>
        </w:rPr>
        <w:t xml:space="preserve"> </w:t>
      </w:r>
      <w:r w:rsidRPr="007D0FDC">
        <w:rPr>
          <w:rFonts w:cstheme="minorHAnsi"/>
        </w:rPr>
        <w:t>P. Lefebvre,</w:t>
      </w:r>
      <w:r w:rsidRPr="007D0FDC">
        <w:rPr>
          <w:rFonts w:eastAsia="MS Gothic" w:cstheme="minorHAnsi"/>
        </w:rPr>
        <w:t xml:space="preserve"> </w:t>
      </w:r>
      <w:r w:rsidRPr="007D0FDC">
        <w:rPr>
          <w:rFonts w:cstheme="minorHAnsi"/>
        </w:rPr>
        <w:t xml:space="preserve">A. Alencar, E. Prinz, G. Fiske &amp; A. Rolla, 2006. </w:t>
      </w:r>
      <w:r w:rsidRPr="007D0FDC">
        <w:rPr>
          <w:rFonts w:cstheme="minorHAnsi"/>
          <w:bCs/>
        </w:rPr>
        <w:t xml:space="preserve">Inhibition of Amazon Deforestation and Fire by Parks and Indigenous Lands. </w:t>
      </w:r>
      <w:r w:rsidRPr="005F3F57">
        <w:rPr>
          <w:rFonts w:cstheme="minorHAnsi"/>
          <w:i/>
        </w:rPr>
        <w:t>Conservation Biology</w:t>
      </w:r>
      <w:r w:rsidRPr="005F3F57">
        <w:rPr>
          <w:rFonts w:cstheme="minorHAnsi"/>
        </w:rPr>
        <w:t xml:space="preserve"> </w:t>
      </w:r>
      <w:r w:rsidRPr="005F3F57">
        <w:rPr>
          <w:rFonts w:cstheme="minorHAnsi"/>
          <w:b/>
        </w:rPr>
        <w:t>20</w:t>
      </w:r>
      <w:r w:rsidRPr="005F3F57">
        <w:rPr>
          <w:rFonts w:cstheme="minorHAnsi"/>
        </w:rPr>
        <w:t>(1): 65–73.</w:t>
      </w:r>
    </w:p>
    <w:p w14:paraId="2A885D40" w14:textId="77777777" w:rsidR="00186348" w:rsidRPr="005F3F57" w:rsidRDefault="00186348" w:rsidP="00186348">
      <w:pPr>
        <w:autoSpaceDE w:val="0"/>
        <w:autoSpaceDN w:val="0"/>
        <w:adjustRightInd w:val="0"/>
        <w:spacing w:after="0" w:line="240" w:lineRule="auto"/>
        <w:rPr>
          <w:rFonts w:cstheme="minorHAnsi"/>
        </w:rPr>
      </w:pPr>
    </w:p>
    <w:p w14:paraId="4C6E246F" w14:textId="77777777" w:rsidR="00186348" w:rsidRPr="005F3F57" w:rsidRDefault="00186348" w:rsidP="00186348">
      <w:pPr>
        <w:autoSpaceDE w:val="0"/>
        <w:autoSpaceDN w:val="0"/>
        <w:adjustRightInd w:val="0"/>
        <w:spacing w:after="0" w:line="240" w:lineRule="auto"/>
        <w:rPr>
          <w:rFonts w:cstheme="minorHAnsi"/>
          <w:lang w:val="pt-BR"/>
        </w:rPr>
      </w:pPr>
      <w:r w:rsidRPr="005F3F57">
        <w:rPr>
          <w:rFonts w:cstheme="minorHAnsi"/>
        </w:rPr>
        <w:t xml:space="preserve">Nolte, C., A. Agrawala, K. M. Silvius &amp; B. S. Soares-Filho, 2013. </w:t>
      </w:r>
      <w:r w:rsidRPr="00042686">
        <w:rPr>
          <w:rFonts w:cstheme="minorHAnsi"/>
        </w:rPr>
        <w:t>Governance regime and location influence avoided deforestation success of protected areas</w:t>
      </w:r>
      <w:r>
        <w:rPr>
          <w:rFonts w:cstheme="minorHAnsi"/>
        </w:rPr>
        <w:t xml:space="preserve"> </w:t>
      </w:r>
      <w:r w:rsidRPr="00042686">
        <w:rPr>
          <w:rFonts w:cstheme="minorHAnsi"/>
        </w:rPr>
        <w:t>in the Brazilian Amazon</w:t>
      </w:r>
      <w:r>
        <w:rPr>
          <w:rFonts w:cstheme="minorHAnsi"/>
        </w:rPr>
        <w:t xml:space="preserve">. </w:t>
      </w:r>
      <w:r w:rsidRPr="005F3F57">
        <w:rPr>
          <w:rFonts w:cstheme="minorHAnsi"/>
          <w:i/>
          <w:lang w:val="pt-BR"/>
        </w:rPr>
        <w:t>PNAS</w:t>
      </w:r>
      <w:r w:rsidRPr="005F3F57">
        <w:rPr>
          <w:rFonts w:cstheme="minorHAnsi"/>
          <w:lang w:val="pt-BR"/>
        </w:rPr>
        <w:t xml:space="preserve"> </w:t>
      </w:r>
      <w:r w:rsidRPr="005F3F57">
        <w:rPr>
          <w:rFonts w:cstheme="minorHAnsi"/>
          <w:b/>
          <w:lang w:val="pt-BR"/>
        </w:rPr>
        <w:t>110</w:t>
      </w:r>
      <w:r w:rsidRPr="005F3F57">
        <w:rPr>
          <w:rFonts w:cstheme="minorHAnsi"/>
          <w:lang w:val="pt-BR"/>
        </w:rPr>
        <w:t>(13): 4956–4961.</w:t>
      </w:r>
    </w:p>
    <w:p w14:paraId="38789B67" w14:textId="77777777" w:rsidR="00186348" w:rsidRPr="005F3F57" w:rsidRDefault="00186348" w:rsidP="00186348">
      <w:pPr>
        <w:autoSpaceDE w:val="0"/>
        <w:autoSpaceDN w:val="0"/>
        <w:adjustRightInd w:val="0"/>
        <w:spacing w:after="0" w:line="240" w:lineRule="auto"/>
        <w:rPr>
          <w:rFonts w:cstheme="minorHAnsi"/>
          <w:lang w:val="pt-BR"/>
        </w:rPr>
      </w:pPr>
    </w:p>
    <w:p w14:paraId="05EE9989" w14:textId="77777777" w:rsidR="00186348" w:rsidRDefault="00186348" w:rsidP="00186348">
      <w:pPr>
        <w:autoSpaceDE w:val="0"/>
        <w:autoSpaceDN w:val="0"/>
        <w:adjustRightInd w:val="0"/>
        <w:spacing w:after="0" w:line="240" w:lineRule="auto"/>
        <w:rPr>
          <w:rFonts w:cstheme="minorHAnsi"/>
          <w:lang w:val="pt-BR"/>
        </w:rPr>
      </w:pPr>
      <w:r>
        <w:rPr>
          <w:rFonts w:cstheme="minorHAnsi"/>
          <w:lang w:val="pt-BR"/>
        </w:rPr>
        <w:t xml:space="preserve">Nunes, T.S.S., 2010. </w:t>
      </w:r>
      <w:r w:rsidRPr="007C5B9C">
        <w:rPr>
          <w:rFonts w:cstheme="minorHAnsi"/>
          <w:i/>
          <w:lang w:val="pt-BR"/>
        </w:rPr>
        <w:t>A Efetividade das Unidades de Conservação e das Terras Indígenas na contenção do Desflorestamento na Amazônia Legal</w:t>
      </w:r>
      <w:r>
        <w:rPr>
          <w:rFonts w:cstheme="minorHAnsi"/>
          <w:lang w:val="pt-BR"/>
        </w:rPr>
        <w:t>. Belém, Museu Paraense Emílio Goeldi, Universidade Federal do Pará &amp; Embrapa Amazônia Oriental, Dissertação de Mestrado, 78p.</w:t>
      </w:r>
    </w:p>
    <w:p w14:paraId="2D84CB74" w14:textId="77777777" w:rsidR="00186348" w:rsidRDefault="00186348" w:rsidP="00186348">
      <w:pPr>
        <w:autoSpaceDE w:val="0"/>
        <w:autoSpaceDN w:val="0"/>
        <w:adjustRightInd w:val="0"/>
        <w:spacing w:after="0" w:line="240" w:lineRule="auto"/>
        <w:rPr>
          <w:rFonts w:cstheme="minorHAnsi"/>
          <w:lang w:val="pt-BR"/>
        </w:rPr>
      </w:pPr>
    </w:p>
    <w:p w14:paraId="5A7DDAD6" w14:textId="77777777" w:rsidR="00FA3B23" w:rsidRPr="00EA5C15" w:rsidRDefault="00FA3B23" w:rsidP="00FA3B23">
      <w:pPr>
        <w:spacing w:after="0" w:line="240" w:lineRule="auto"/>
        <w:rPr>
          <w:rFonts w:cstheme="minorHAnsi"/>
          <w:color w:val="00000A"/>
          <w:lang w:val="pt-BR"/>
        </w:rPr>
      </w:pPr>
      <w:r w:rsidRPr="00EA5C15">
        <w:rPr>
          <w:rFonts w:cstheme="minorHAnsi"/>
          <w:color w:val="00000A"/>
          <w:lang w:val="pt-BR"/>
        </w:rPr>
        <w:t xml:space="preserve">PainelBio, 2015. </w:t>
      </w:r>
      <w:r w:rsidRPr="00EA5C15">
        <w:rPr>
          <w:rFonts w:cstheme="minorHAnsi"/>
          <w:i/>
          <w:color w:val="00000A"/>
          <w:lang w:val="pt-BR"/>
        </w:rPr>
        <w:t>Arcabouço Conceitual para Aplicação dos Indicadores para o Alcance das Metas Nacionais de Biodiversidade e Metas de Aichi</w:t>
      </w:r>
      <w:r w:rsidRPr="00EA5C15">
        <w:rPr>
          <w:rFonts w:cstheme="minorHAnsi"/>
          <w:color w:val="00000A"/>
          <w:lang w:val="pt-BR"/>
        </w:rPr>
        <w:t xml:space="preserve">. 35p. </w:t>
      </w:r>
      <w:r w:rsidRPr="00EA5C15">
        <w:rPr>
          <w:rFonts w:cstheme="minorHAnsi"/>
          <w:lang w:val="pt-BR"/>
        </w:rPr>
        <w:t>[relatório não publicado]</w:t>
      </w:r>
    </w:p>
    <w:p w14:paraId="29411857" w14:textId="77777777" w:rsidR="00FA3B23" w:rsidRDefault="00FA3B23" w:rsidP="00FA3B23">
      <w:pPr>
        <w:autoSpaceDE w:val="0"/>
        <w:autoSpaceDN w:val="0"/>
        <w:adjustRightInd w:val="0"/>
        <w:spacing w:after="0" w:line="240" w:lineRule="auto"/>
        <w:rPr>
          <w:rFonts w:cstheme="minorHAnsi"/>
          <w:color w:val="000000"/>
          <w:lang w:val="pt-BR"/>
        </w:rPr>
      </w:pPr>
    </w:p>
    <w:p w14:paraId="414F77DB" w14:textId="77777777" w:rsidR="00FA3B23" w:rsidRPr="00EA5C15" w:rsidRDefault="00FA3B23" w:rsidP="00FA3B23">
      <w:pPr>
        <w:autoSpaceDE w:val="0"/>
        <w:autoSpaceDN w:val="0"/>
        <w:adjustRightInd w:val="0"/>
        <w:spacing w:after="0" w:line="240" w:lineRule="auto"/>
        <w:rPr>
          <w:rFonts w:cstheme="minorHAnsi"/>
          <w:bCs/>
          <w:color w:val="000000"/>
          <w:lang w:val="pt-BR"/>
        </w:rPr>
      </w:pPr>
      <w:r w:rsidRPr="00EA5C15">
        <w:rPr>
          <w:rFonts w:cstheme="minorHAnsi"/>
          <w:color w:val="000000"/>
          <w:lang w:val="pt-BR"/>
        </w:rPr>
        <w:t xml:space="preserve">PainelBio, 2015. </w:t>
      </w:r>
      <w:r w:rsidRPr="00EA5C15">
        <w:rPr>
          <w:rFonts w:cstheme="minorHAnsi"/>
          <w:bCs/>
          <w:i/>
          <w:color w:val="000000"/>
          <w:lang w:val="pt-BR"/>
        </w:rPr>
        <w:t>Quadro de Indicadores para o Monitoramento das Metas Nacionais de Biodiversidade</w:t>
      </w:r>
      <w:r w:rsidRPr="00EA5C15">
        <w:rPr>
          <w:rFonts w:cstheme="minorHAnsi"/>
          <w:bCs/>
          <w:color w:val="000000"/>
          <w:lang w:val="pt-BR"/>
        </w:rPr>
        <w:t xml:space="preserve">. Brasília, Painel Brasileiro de Biodiversidade – PainelBio, 20p. </w:t>
      </w:r>
      <w:r w:rsidRPr="00EA5C15">
        <w:rPr>
          <w:rFonts w:cstheme="minorHAnsi"/>
          <w:lang w:val="pt-BR"/>
        </w:rPr>
        <w:t>[relatório não publicado]</w:t>
      </w:r>
    </w:p>
    <w:p w14:paraId="20B5D385" w14:textId="77777777" w:rsidR="00FA3B23" w:rsidRDefault="00FA3B23" w:rsidP="00FA3B23">
      <w:pPr>
        <w:autoSpaceDE w:val="0"/>
        <w:autoSpaceDN w:val="0"/>
        <w:adjustRightInd w:val="0"/>
        <w:spacing w:after="0" w:line="240" w:lineRule="auto"/>
        <w:rPr>
          <w:rFonts w:cstheme="minorHAnsi"/>
          <w:bCs/>
          <w:color w:val="000000"/>
          <w:lang w:val="pt-BR"/>
        </w:rPr>
      </w:pPr>
    </w:p>
    <w:p w14:paraId="7A804950" w14:textId="77777777" w:rsidR="00FA3B23" w:rsidRPr="00EA5C15" w:rsidRDefault="00FA3B23" w:rsidP="00FA3B23">
      <w:pPr>
        <w:autoSpaceDE w:val="0"/>
        <w:autoSpaceDN w:val="0"/>
        <w:adjustRightInd w:val="0"/>
        <w:spacing w:after="0" w:line="240" w:lineRule="auto"/>
        <w:rPr>
          <w:rFonts w:cstheme="minorHAnsi"/>
          <w:bCs/>
          <w:color w:val="000000"/>
          <w:lang w:val="pt-BR"/>
        </w:rPr>
      </w:pPr>
      <w:r w:rsidRPr="00EA5C15">
        <w:rPr>
          <w:rFonts w:cstheme="minorHAnsi"/>
          <w:bCs/>
          <w:color w:val="000000"/>
          <w:lang w:val="pt-BR"/>
        </w:rPr>
        <w:t xml:space="preserve">PainelBio, 2017. </w:t>
      </w:r>
      <w:r w:rsidRPr="00EA5C15">
        <w:rPr>
          <w:rFonts w:cstheme="minorHAnsi"/>
          <w:i/>
          <w:lang w:val="pt-BR"/>
        </w:rPr>
        <w:t>Efetividade de gestão das Unidades de Conservação</w:t>
      </w:r>
      <w:r w:rsidRPr="00EA5C15">
        <w:rPr>
          <w:rFonts w:cstheme="minorHAnsi"/>
          <w:lang w:val="pt-BR"/>
        </w:rPr>
        <w:t>.</w:t>
      </w:r>
      <w:r w:rsidRPr="00EA5C15">
        <w:rPr>
          <w:rFonts w:cstheme="minorHAnsi"/>
          <w:i/>
          <w:lang w:val="pt-BR"/>
        </w:rPr>
        <w:t xml:space="preserve"> Ficha do Indicador PB18 preenchida</w:t>
      </w:r>
      <w:r w:rsidRPr="00EA5C15">
        <w:rPr>
          <w:rFonts w:cstheme="minorHAnsi"/>
          <w:lang w:val="pt-BR"/>
        </w:rPr>
        <w:t>. Brasília, 4p. [relatório não publicado]</w:t>
      </w:r>
    </w:p>
    <w:p w14:paraId="26898484" w14:textId="77777777" w:rsidR="00FA3B23" w:rsidRDefault="00FA3B23" w:rsidP="00FA3B23">
      <w:pPr>
        <w:autoSpaceDE w:val="0"/>
        <w:autoSpaceDN w:val="0"/>
        <w:adjustRightInd w:val="0"/>
        <w:spacing w:after="0" w:line="240" w:lineRule="auto"/>
        <w:rPr>
          <w:rFonts w:cstheme="minorHAnsi"/>
          <w:lang w:val="pt-BR"/>
        </w:rPr>
      </w:pPr>
    </w:p>
    <w:p w14:paraId="04AD7893" w14:textId="77777777" w:rsidR="009D0196" w:rsidRPr="009D0196" w:rsidRDefault="009D0196" w:rsidP="009D0196">
      <w:pPr>
        <w:autoSpaceDE w:val="0"/>
        <w:autoSpaceDN w:val="0"/>
        <w:adjustRightInd w:val="0"/>
        <w:spacing w:after="0" w:line="240" w:lineRule="auto"/>
        <w:rPr>
          <w:rFonts w:cstheme="minorHAnsi"/>
        </w:rPr>
      </w:pPr>
      <w:r w:rsidRPr="009D0196">
        <w:rPr>
          <w:rFonts w:cstheme="minorHAnsi"/>
          <w:color w:val="000000"/>
        </w:rPr>
        <w:t xml:space="preserve">Parry, L., and C. A. Peres. 2015. Evaluating the use of local ecological knowledge to monitor hunted tropical-forest wildlife over large spatial scales. </w:t>
      </w:r>
      <w:r w:rsidRPr="009D0196">
        <w:rPr>
          <w:rFonts w:cstheme="minorHAnsi"/>
          <w:i/>
          <w:iCs/>
          <w:color w:val="000000"/>
        </w:rPr>
        <w:t xml:space="preserve">Ecology and Society </w:t>
      </w:r>
      <w:r w:rsidRPr="009D0196">
        <w:rPr>
          <w:rFonts w:cstheme="minorHAnsi"/>
          <w:b/>
          <w:bCs/>
          <w:color w:val="000000"/>
        </w:rPr>
        <w:t>20</w:t>
      </w:r>
      <w:r w:rsidRPr="009D0196">
        <w:rPr>
          <w:rFonts w:cstheme="minorHAnsi"/>
          <w:color w:val="000000"/>
        </w:rPr>
        <w:t xml:space="preserve">(3): 15. </w:t>
      </w:r>
      <w:r w:rsidRPr="009D0196">
        <w:rPr>
          <w:rFonts w:cstheme="minorHAnsi"/>
          <w:color w:val="008080"/>
        </w:rPr>
        <w:t>http://dx.doi.org/10.5751/ES-07601-200315</w:t>
      </w:r>
    </w:p>
    <w:p w14:paraId="0DF750DC" w14:textId="77777777" w:rsidR="009D0196" w:rsidRPr="009D0196" w:rsidRDefault="009D0196" w:rsidP="009D0196">
      <w:pPr>
        <w:pStyle w:val="Default"/>
        <w:rPr>
          <w:rFonts w:asciiTheme="minorHAnsi" w:hAnsiTheme="minorHAnsi" w:cstheme="minorHAnsi"/>
          <w:color w:val="auto"/>
          <w:sz w:val="22"/>
          <w:szCs w:val="22"/>
        </w:rPr>
      </w:pPr>
    </w:p>
    <w:p w14:paraId="63E5B6E6" w14:textId="77777777" w:rsidR="00BC260E" w:rsidRPr="00BC260E" w:rsidRDefault="00FF68AA" w:rsidP="00B009B5">
      <w:pPr>
        <w:pStyle w:val="Default"/>
        <w:rPr>
          <w:rFonts w:asciiTheme="minorHAnsi" w:hAnsiTheme="minorHAnsi" w:cstheme="minorHAnsi"/>
          <w:sz w:val="22"/>
          <w:szCs w:val="22"/>
          <w:lang w:val="pt-BR"/>
        </w:rPr>
      </w:pPr>
      <w:r w:rsidRPr="009D0196">
        <w:rPr>
          <w:rFonts w:asciiTheme="minorHAnsi" w:hAnsiTheme="minorHAnsi" w:cstheme="minorHAnsi"/>
          <w:color w:val="auto"/>
          <w:sz w:val="22"/>
          <w:szCs w:val="22"/>
        </w:rPr>
        <w:t xml:space="preserve">Pellin, </w:t>
      </w:r>
      <w:r w:rsidR="00BC260E" w:rsidRPr="009D0196">
        <w:rPr>
          <w:rFonts w:asciiTheme="minorHAnsi" w:hAnsiTheme="minorHAnsi" w:cstheme="minorHAnsi"/>
          <w:color w:val="auto"/>
          <w:sz w:val="22"/>
          <w:szCs w:val="22"/>
        </w:rPr>
        <w:t xml:space="preserve">A., 2010. </w:t>
      </w:r>
      <w:r w:rsidR="00BC260E" w:rsidRPr="0043584F">
        <w:rPr>
          <w:rFonts w:asciiTheme="minorHAnsi" w:hAnsiTheme="minorHAnsi" w:cstheme="minorHAnsi"/>
          <w:bCs/>
          <w:i/>
          <w:color w:val="auto"/>
          <w:sz w:val="22"/>
          <w:szCs w:val="22"/>
          <w:lang w:val="pt-BR"/>
        </w:rPr>
        <w:t>Avaliação dos aspectos relacionados à criação e manejo de Reservas Particulares do Patrimônio Natural no Estado do Mato Grosso do Sul, Brasil</w:t>
      </w:r>
      <w:r w:rsidR="00BC260E" w:rsidRPr="00BC260E">
        <w:rPr>
          <w:rFonts w:asciiTheme="minorHAnsi" w:hAnsiTheme="minorHAnsi" w:cstheme="minorHAnsi"/>
          <w:color w:val="auto"/>
          <w:sz w:val="22"/>
          <w:szCs w:val="22"/>
          <w:lang w:val="pt-BR"/>
        </w:rPr>
        <w:t>. Tese (Doutorado em Ciências da Engenharia Ambiental). Escola de Engenharia de São Carlos, Universidade</w:t>
      </w:r>
      <w:r w:rsidR="00BC260E">
        <w:rPr>
          <w:rFonts w:asciiTheme="minorHAnsi" w:hAnsiTheme="minorHAnsi" w:cstheme="minorHAnsi"/>
          <w:color w:val="auto"/>
          <w:sz w:val="22"/>
          <w:szCs w:val="22"/>
          <w:lang w:val="pt-BR"/>
        </w:rPr>
        <w:t xml:space="preserve"> de São Paulo, São Carlos</w:t>
      </w:r>
      <w:r w:rsidR="0043584F">
        <w:rPr>
          <w:rFonts w:asciiTheme="minorHAnsi" w:hAnsiTheme="minorHAnsi" w:cstheme="minorHAnsi"/>
          <w:color w:val="auto"/>
          <w:sz w:val="22"/>
          <w:szCs w:val="22"/>
          <w:lang w:val="pt-BR"/>
        </w:rPr>
        <w:t xml:space="preserve">, </w:t>
      </w:r>
      <w:r w:rsidR="0043584F" w:rsidRPr="00BC260E">
        <w:rPr>
          <w:rFonts w:asciiTheme="minorHAnsi" w:hAnsiTheme="minorHAnsi" w:cstheme="minorHAnsi"/>
          <w:color w:val="auto"/>
          <w:sz w:val="22"/>
          <w:szCs w:val="22"/>
          <w:lang w:val="pt-BR"/>
        </w:rPr>
        <w:t>243 f.</w:t>
      </w:r>
    </w:p>
    <w:p w14:paraId="7EA6917C" w14:textId="77777777" w:rsidR="00BC260E" w:rsidRPr="00BC260E" w:rsidRDefault="00BC260E" w:rsidP="00B009B5">
      <w:pPr>
        <w:pStyle w:val="Default"/>
        <w:rPr>
          <w:rFonts w:asciiTheme="minorHAnsi" w:hAnsiTheme="minorHAnsi" w:cstheme="minorHAnsi"/>
          <w:sz w:val="22"/>
          <w:szCs w:val="22"/>
          <w:lang w:val="pt-BR"/>
        </w:rPr>
      </w:pPr>
    </w:p>
    <w:p w14:paraId="57282C85" w14:textId="77777777" w:rsidR="00115D05" w:rsidRPr="00914941" w:rsidRDefault="00115D05" w:rsidP="00B009B5">
      <w:pPr>
        <w:pStyle w:val="Default"/>
        <w:rPr>
          <w:rFonts w:asciiTheme="minorHAnsi" w:hAnsiTheme="minorHAnsi" w:cstheme="minorHAnsi"/>
          <w:sz w:val="22"/>
          <w:szCs w:val="22"/>
        </w:rPr>
      </w:pPr>
      <w:r w:rsidRPr="00115D05">
        <w:rPr>
          <w:rFonts w:asciiTheme="minorHAnsi" w:hAnsiTheme="minorHAnsi" w:cstheme="minorHAnsi"/>
          <w:bCs/>
          <w:color w:val="auto"/>
          <w:sz w:val="22"/>
          <w:szCs w:val="22"/>
          <w:lang w:val="fr-FR"/>
        </w:rPr>
        <w:t xml:space="preserve">Pellin, A. &amp; </w:t>
      </w:r>
      <w:r w:rsidRPr="00115D05">
        <w:rPr>
          <w:rFonts w:asciiTheme="minorHAnsi" w:hAnsiTheme="minorHAnsi" w:cstheme="minorHAnsi"/>
          <w:color w:val="auto"/>
          <w:sz w:val="22"/>
          <w:szCs w:val="22"/>
          <w:lang w:val="fr-FR"/>
        </w:rPr>
        <w:t xml:space="preserve"> </w:t>
      </w:r>
      <w:r w:rsidRPr="00115D05">
        <w:rPr>
          <w:rFonts w:asciiTheme="minorHAnsi" w:hAnsiTheme="minorHAnsi" w:cstheme="minorHAnsi"/>
          <w:bCs/>
          <w:color w:val="auto"/>
          <w:sz w:val="22"/>
          <w:szCs w:val="22"/>
          <w:lang w:val="fr-FR"/>
        </w:rPr>
        <w:t xml:space="preserve">V.E.L. Ranieri, 2016. </w:t>
      </w:r>
      <w:r w:rsidRPr="00115D05">
        <w:rPr>
          <w:rFonts w:asciiTheme="minorHAnsi" w:hAnsiTheme="minorHAnsi" w:cstheme="minorHAnsi"/>
          <w:bCs/>
          <w:sz w:val="22"/>
          <w:szCs w:val="22"/>
        </w:rPr>
        <w:t xml:space="preserve">Voluntary Preservation on Private Land in Brazil: Characterisation and Assessment of the Effectiveness of Managing Private Reserves of Natural Heritage. </w:t>
      </w:r>
      <w:r w:rsidRPr="00914941">
        <w:rPr>
          <w:rFonts w:asciiTheme="minorHAnsi" w:hAnsiTheme="minorHAnsi" w:cstheme="minorHAnsi"/>
          <w:i/>
          <w:color w:val="auto"/>
          <w:sz w:val="22"/>
          <w:szCs w:val="22"/>
        </w:rPr>
        <w:t>Brazilian Geographical Journal</w:t>
      </w:r>
      <w:r w:rsidRPr="00914941">
        <w:rPr>
          <w:rFonts w:asciiTheme="minorHAnsi" w:hAnsiTheme="minorHAnsi" w:cstheme="minorHAnsi"/>
          <w:color w:val="auto"/>
          <w:sz w:val="22"/>
          <w:szCs w:val="22"/>
        </w:rPr>
        <w:t xml:space="preserve">, Ituiutaba, </w:t>
      </w:r>
      <w:r w:rsidRPr="00914941">
        <w:rPr>
          <w:rFonts w:asciiTheme="minorHAnsi" w:hAnsiTheme="minorHAnsi" w:cstheme="minorHAnsi"/>
          <w:b/>
          <w:color w:val="auto"/>
          <w:sz w:val="22"/>
          <w:szCs w:val="22"/>
        </w:rPr>
        <w:t>7</w:t>
      </w:r>
      <w:r w:rsidRPr="00914941">
        <w:rPr>
          <w:rFonts w:asciiTheme="minorHAnsi" w:hAnsiTheme="minorHAnsi" w:cstheme="minorHAnsi"/>
          <w:color w:val="auto"/>
          <w:sz w:val="22"/>
          <w:szCs w:val="22"/>
        </w:rPr>
        <w:t>(1): 33-52.</w:t>
      </w:r>
    </w:p>
    <w:p w14:paraId="3B40C880" w14:textId="77777777" w:rsidR="00171AAE" w:rsidRPr="00914941" w:rsidRDefault="00171AAE" w:rsidP="00B009B5">
      <w:pPr>
        <w:autoSpaceDE w:val="0"/>
        <w:autoSpaceDN w:val="0"/>
        <w:adjustRightInd w:val="0"/>
        <w:spacing w:after="0" w:line="240" w:lineRule="auto"/>
        <w:rPr>
          <w:rFonts w:ascii="Georgia" w:hAnsi="Georgia" w:cs="Georgia"/>
          <w:color w:val="000000"/>
          <w:sz w:val="24"/>
          <w:szCs w:val="24"/>
        </w:rPr>
      </w:pPr>
    </w:p>
    <w:p w14:paraId="3F58BCB4" w14:textId="77777777" w:rsidR="00A856B6" w:rsidRPr="005F3F57" w:rsidRDefault="00A856B6" w:rsidP="00A856B6">
      <w:pPr>
        <w:autoSpaceDE w:val="0"/>
        <w:autoSpaceDN w:val="0"/>
        <w:adjustRightInd w:val="0"/>
        <w:spacing w:after="0" w:line="240" w:lineRule="auto"/>
        <w:rPr>
          <w:rFonts w:cstheme="minorHAnsi"/>
          <w:lang w:val="pt-BR"/>
        </w:rPr>
      </w:pPr>
      <w:r w:rsidRPr="00BF7832">
        <w:rPr>
          <w:rFonts w:cstheme="minorHAnsi"/>
          <w:lang w:val="pt-BR"/>
        </w:rPr>
        <w:t xml:space="preserve">Pfaff, A., J. Robalino, E. Lima, C. Sandoval &amp; L. D. Herrera, 2014. </w:t>
      </w:r>
      <w:r w:rsidRPr="00535301">
        <w:rPr>
          <w:rFonts w:cstheme="minorHAnsi"/>
        </w:rPr>
        <w:t>Governance, Location and Avoided Deforestation from</w:t>
      </w:r>
      <w:r>
        <w:rPr>
          <w:rFonts w:cstheme="minorHAnsi"/>
        </w:rPr>
        <w:t xml:space="preserve"> </w:t>
      </w:r>
      <w:r w:rsidRPr="00535301">
        <w:rPr>
          <w:rFonts w:cstheme="minorHAnsi"/>
        </w:rPr>
        <w:t>Protect</w:t>
      </w:r>
      <w:r>
        <w:rPr>
          <w:rFonts w:cstheme="minorHAnsi"/>
        </w:rPr>
        <w:t>ed Areas: Greater Restrictions c</w:t>
      </w:r>
      <w:r w:rsidRPr="00535301">
        <w:rPr>
          <w:rFonts w:cstheme="minorHAnsi"/>
        </w:rPr>
        <w:t xml:space="preserve">an </w:t>
      </w:r>
      <w:r>
        <w:rPr>
          <w:rFonts w:cstheme="minorHAnsi"/>
        </w:rPr>
        <w:t>h</w:t>
      </w:r>
      <w:r w:rsidRPr="00535301">
        <w:rPr>
          <w:rFonts w:cstheme="minorHAnsi"/>
        </w:rPr>
        <w:t xml:space="preserve">ave Lower Impact, </w:t>
      </w:r>
      <w:r>
        <w:rPr>
          <w:rFonts w:cstheme="minorHAnsi"/>
        </w:rPr>
        <w:t>d</w:t>
      </w:r>
      <w:r w:rsidRPr="00535301">
        <w:rPr>
          <w:rFonts w:cstheme="minorHAnsi"/>
        </w:rPr>
        <w:t>ue to Differences in Location</w:t>
      </w:r>
      <w:r>
        <w:rPr>
          <w:rFonts w:cstheme="minorHAnsi"/>
        </w:rPr>
        <w:t xml:space="preserve">. </w:t>
      </w:r>
      <w:r w:rsidRPr="005F3F57">
        <w:rPr>
          <w:rFonts w:cstheme="minorHAnsi"/>
          <w:i/>
          <w:lang w:val="pt-BR"/>
        </w:rPr>
        <w:t>World Development</w:t>
      </w:r>
      <w:r w:rsidRPr="005F3F57">
        <w:rPr>
          <w:rFonts w:cstheme="minorHAnsi"/>
          <w:lang w:val="pt-BR"/>
        </w:rPr>
        <w:t xml:space="preserve"> </w:t>
      </w:r>
      <w:r w:rsidRPr="005F3F57">
        <w:rPr>
          <w:rFonts w:cstheme="minorHAnsi"/>
          <w:b/>
          <w:lang w:val="pt-BR"/>
        </w:rPr>
        <w:t>55</w:t>
      </w:r>
      <w:r w:rsidRPr="005F3F57">
        <w:rPr>
          <w:rFonts w:cstheme="minorHAnsi"/>
          <w:lang w:val="pt-BR"/>
        </w:rPr>
        <w:t>: 7–20.</w:t>
      </w:r>
    </w:p>
    <w:p w14:paraId="4A4C15F0" w14:textId="77777777" w:rsidR="00A856B6" w:rsidRPr="005F3F57" w:rsidRDefault="00A856B6" w:rsidP="00A856B6">
      <w:pPr>
        <w:pStyle w:val="Default"/>
        <w:rPr>
          <w:rFonts w:asciiTheme="minorHAnsi" w:hAnsiTheme="minorHAnsi" w:cstheme="minorHAnsi"/>
          <w:sz w:val="22"/>
          <w:szCs w:val="22"/>
          <w:lang w:val="pt-BR"/>
        </w:rPr>
      </w:pPr>
    </w:p>
    <w:p w14:paraId="63F27C24" w14:textId="77777777" w:rsidR="00DA35A5" w:rsidRDefault="00DA35A5" w:rsidP="00DA35A5">
      <w:pPr>
        <w:pStyle w:val="Default"/>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Prefeitura Municipal de Curitiba, 2007. </w:t>
      </w:r>
      <w:r w:rsidRPr="00DA35A5">
        <w:rPr>
          <w:rFonts w:asciiTheme="minorHAnsi" w:hAnsiTheme="minorHAnsi" w:cstheme="minorHAnsi"/>
          <w:i/>
          <w:color w:val="auto"/>
          <w:sz w:val="22"/>
          <w:szCs w:val="22"/>
          <w:lang w:val="pt-BR"/>
        </w:rPr>
        <w:t>Programa BioCidade</w:t>
      </w:r>
      <w:r>
        <w:rPr>
          <w:rFonts w:asciiTheme="minorHAnsi" w:hAnsiTheme="minorHAnsi" w:cstheme="minorHAnsi"/>
          <w:color w:val="auto"/>
          <w:sz w:val="22"/>
          <w:szCs w:val="22"/>
          <w:lang w:val="pt-BR"/>
        </w:rPr>
        <w:t>.</w:t>
      </w:r>
    </w:p>
    <w:p w14:paraId="689156C1" w14:textId="77777777" w:rsidR="00DA35A5" w:rsidRDefault="00DA35A5" w:rsidP="00DA35A5">
      <w:pPr>
        <w:pStyle w:val="Default"/>
        <w:rPr>
          <w:rFonts w:asciiTheme="minorHAnsi" w:hAnsiTheme="minorHAnsi" w:cstheme="minorHAnsi"/>
          <w:color w:val="auto"/>
          <w:sz w:val="22"/>
          <w:szCs w:val="22"/>
          <w:lang w:val="pt-BR"/>
        </w:rPr>
      </w:pPr>
      <w:r w:rsidRPr="00DA35A5">
        <w:rPr>
          <w:rFonts w:asciiTheme="minorHAnsi" w:hAnsiTheme="minorHAnsi" w:cstheme="minorHAnsi"/>
          <w:color w:val="auto"/>
          <w:sz w:val="22"/>
          <w:szCs w:val="22"/>
          <w:lang w:val="pt-BR"/>
        </w:rPr>
        <w:t>http://www.biocidade.curitiba.pr.gov.br/indexpt.html</w:t>
      </w:r>
    </w:p>
    <w:p w14:paraId="2ABA169C" w14:textId="77777777" w:rsidR="00DA35A5" w:rsidRDefault="00DA35A5" w:rsidP="00DA35A5">
      <w:pPr>
        <w:pStyle w:val="Default"/>
        <w:rPr>
          <w:rFonts w:asciiTheme="minorHAnsi" w:hAnsiTheme="minorHAnsi" w:cstheme="minorHAnsi"/>
          <w:color w:val="auto"/>
          <w:sz w:val="22"/>
          <w:szCs w:val="22"/>
          <w:lang w:val="pt-BR"/>
        </w:rPr>
      </w:pPr>
    </w:p>
    <w:p w14:paraId="4002391C" w14:textId="77777777" w:rsidR="000248FA" w:rsidRDefault="000248FA" w:rsidP="00B009B5">
      <w:pPr>
        <w:pStyle w:val="Default"/>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Prefeitura Municipal de Curitiba, 2012. </w:t>
      </w:r>
      <w:r w:rsidRPr="00F72426">
        <w:rPr>
          <w:rFonts w:asciiTheme="minorHAnsi" w:hAnsiTheme="minorHAnsi" w:cstheme="minorHAnsi"/>
          <w:i/>
          <w:color w:val="auto"/>
          <w:sz w:val="22"/>
          <w:szCs w:val="22"/>
          <w:lang w:val="pt-BR"/>
        </w:rPr>
        <w:t xml:space="preserve">Plano </w:t>
      </w:r>
      <w:r w:rsidR="00F72426" w:rsidRPr="00F72426">
        <w:rPr>
          <w:rFonts w:asciiTheme="minorHAnsi" w:hAnsiTheme="minorHAnsi" w:cstheme="minorHAnsi"/>
          <w:i/>
          <w:color w:val="auto"/>
          <w:sz w:val="22"/>
          <w:szCs w:val="22"/>
          <w:lang w:val="pt-BR"/>
        </w:rPr>
        <w:t>Municipal de Conservação e recuperação da Mata Atlântica</w:t>
      </w:r>
      <w:r w:rsidR="00F72426">
        <w:rPr>
          <w:rFonts w:asciiTheme="minorHAnsi" w:hAnsiTheme="minorHAnsi" w:cstheme="minorHAnsi"/>
          <w:color w:val="auto"/>
          <w:sz w:val="22"/>
          <w:szCs w:val="22"/>
          <w:lang w:val="pt-BR"/>
        </w:rPr>
        <w:t>. Curitiba, 198p.</w:t>
      </w:r>
    </w:p>
    <w:p w14:paraId="3055CA3A" w14:textId="77777777" w:rsidR="00DA35A5" w:rsidRDefault="00DA35A5" w:rsidP="00B009B5">
      <w:pPr>
        <w:pStyle w:val="Default"/>
        <w:rPr>
          <w:rFonts w:asciiTheme="minorHAnsi" w:hAnsiTheme="minorHAnsi" w:cstheme="minorHAnsi"/>
          <w:color w:val="auto"/>
          <w:sz w:val="22"/>
          <w:szCs w:val="22"/>
          <w:lang w:val="pt-BR"/>
        </w:rPr>
      </w:pPr>
    </w:p>
    <w:p w14:paraId="663BF1DA" w14:textId="77777777" w:rsidR="00171AAE" w:rsidRPr="00171AAE" w:rsidRDefault="00FF68AA" w:rsidP="00B009B5">
      <w:pPr>
        <w:pStyle w:val="Default"/>
        <w:rPr>
          <w:rFonts w:asciiTheme="minorHAnsi" w:hAnsiTheme="minorHAnsi" w:cstheme="minorHAnsi"/>
          <w:sz w:val="22"/>
          <w:szCs w:val="22"/>
          <w:lang w:val="pt-BR"/>
        </w:rPr>
      </w:pPr>
      <w:r w:rsidRPr="00914941">
        <w:rPr>
          <w:rFonts w:asciiTheme="minorHAnsi" w:hAnsiTheme="minorHAnsi" w:cstheme="minorHAnsi"/>
          <w:color w:val="auto"/>
          <w:sz w:val="22"/>
          <w:szCs w:val="22"/>
          <w:lang w:val="pt-BR"/>
        </w:rPr>
        <w:t xml:space="preserve">Queiroz, </w:t>
      </w:r>
      <w:r w:rsidR="00171AAE" w:rsidRPr="00914941">
        <w:rPr>
          <w:rFonts w:asciiTheme="minorHAnsi" w:hAnsiTheme="minorHAnsi" w:cstheme="minorHAnsi"/>
          <w:color w:val="auto"/>
          <w:sz w:val="22"/>
          <w:szCs w:val="22"/>
          <w:lang w:val="pt-BR"/>
        </w:rPr>
        <w:t xml:space="preserve">M.H. et al., 2002. </w:t>
      </w:r>
      <w:r w:rsidR="00171AAE" w:rsidRPr="00171AAE">
        <w:rPr>
          <w:rFonts w:asciiTheme="minorHAnsi" w:hAnsiTheme="minorHAnsi" w:cstheme="minorHAnsi"/>
          <w:color w:val="auto"/>
          <w:sz w:val="22"/>
          <w:szCs w:val="22"/>
          <w:lang w:val="pt-BR"/>
        </w:rPr>
        <w:t xml:space="preserve">Avaliação do grau de implementação das unidades de conservação da Ilha de Santa Catarina. In: </w:t>
      </w:r>
      <w:r w:rsidR="00FB149B">
        <w:rPr>
          <w:rFonts w:asciiTheme="minorHAnsi" w:hAnsiTheme="minorHAnsi" w:cstheme="minorHAnsi"/>
          <w:i/>
          <w:color w:val="auto"/>
          <w:sz w:val="22"/>
          <w:szCs w:val="22"/>
          <w:lang w:val="pt-BR"/>
        </w:rPr>
        <w:t>Congresso Brasileiro de Unidades d</w:t>
      </w:r>
      <w:r w:rsidR="00FB149B" w:rsidRPr="0043584F">
        <w:rPr>
          <w:rFonts w:asciiTheme="minorHAnsi" w:hAnsiTheme="minorHAnsi" w:cstheme="minorHAnsi"/>
          <w:i/>
          <w:color w:val="auto"/>
          <w:sz w:val="22"/>
          <w:szCs w:val="22"/>
          <w:lang w:val="pt-BR"/>
        </w:rPr>
        <w:t>e Conservação</w:t>
      </w:r>
      <w:r w:rsidR="00171AAE" w:rsidRPr="0043584F">
        <w:rPr>
          <w:rFonts w:asciiTheme="minorHAnsi" w:hAnsiTheme="minorHAnsi" w:cstheme="minorHAnsi"/>
          <w:i/>
          <w:color w:val="auto"/>
          <w:sz w:val="22"/>
          <w:szCs w:val="22"/>
          <w:lang w:val="pt-BR"/>
        </w:rPr>
        <w:t>, 3</w:t>
      </w:r>
      <w:r w:rsidR="00171AAE" w:rsidRPr="00171AAE">
        <w:rPr>
          <w:rFonts w:asciiTheme="minorHAnsi" w:hAnsiTheme="minorHAnsi" w:cstheme="minorHAnsi"/>
          <w:color w:val="auto"/>
          <w:sz w:val="22"/>
          <w:szCs w:val="22"/>
          <w:lang w:val="pt-BR"/>
        </w:rPr>
        <w:t xml:space="preserve">., 2002, Fortaleza. </w:t>
      </w:r>
      <w:r w:rsidR="00171AAE" w:rsidRPr="0043584F">
        <w:rPr>
          <w:rFonts w:asciiTheme="minorHAnsi" w:hAnsiTheme="minorHAnsi" w:cstheme="minorHAnsi"/>
          <w:bCs/>
          <w:i/>
          <w:color w:val="auto"/>
          <w:sz w:val="22"/>
          <w:szCs w:val="22"/>
          <w:lang w:val="pt-BR"/>
        </w:rPr>
        <w:t>Anais</w:t>
      </w:r>
      <w:r w:rsidR="00171AAE" w:rsidRPr="00171AAE">
        <w:rPr>
          <w:rFonts w:asciiTheme="minorHAnsi" w:hAnsiTheme="minorHAnsi" w:cstheme="minorHAnsi"/>
          <w:color w:val="auto"/>
          <w:sz w:val="22"/>
          <w:szCs w:val="22"/>
          <w:lang w:val="pt-BR"/>
        </w:rPr>
        <w:t>... Fortaleza:Rede Nacional Pró-Unidades de Conservação/ Fundação O Boticário de Proteção à Natur</w:t>
      </w:r>
      <w:r w:rsidR="00171AAE">
        <w:rPr>
          <w:rFonts w:asciiTheme="minorHAnsi" w:hAnsiTheme="minorHAnsi" w:cstheme="minorHAnsi"/>
          <w:color w:val="auto"/>
          <w:sz w:val="22"/>
          <w:szCs w:val="22"/>
          <w:lang w:val="pt-BR"/>
        </w:rPr>
        <w:t xml:space="preserve">eza/ Associação Caatinga, </w:t>
      </w:r>
      <w:r w:rsidR="00171AAE" w:rsidRPr="00171AAE">
        <w:rPr>
          <w:rFonts w:asciiTheme="minorHAnsi" w:hAnsiTheme="minorHAnsi" w:cstheme="minorHAnsi"/>
          <w:color w:val="auto"/>
          <w:sz w:val="22"/>
          <w:szCs w:val="22"/>
          <w:lang w:val="pt-BR"/>
        </w:rPr>
        <w:t>p. 405-414.</w:t>
      </w:r>
    </w:p>
    <w:p w14:paraId="24BA2FC8" w14:textId="77777777" w:rsidR="00171AAE" w:rsidRDefault="00171AAE" w:rsidP="00B009B5">
      <w:pPr>
        <w:pStyle w:val="Default"/>
        <w:rPr>
          <w:rFonts w:asciiTheme="minorHAnsi" w:hAnsiTheme="minorHAnsi" w:cstheme="minorHAnsi"/>
          <w:sz w:val="22"/>
          <w:szCs w:val="22"/>
          <w:lang w:val="pt-BR"/>
        </w:rPr>
      </w:pPr>
    </w:p>
    <w:p w14:paraId="15C7E19A" w14:textId="77777777" w:rsidR="00184488" w:rsidRPr="00F61855" w:rsidRDefault="00184488" w:rsidP="00184488">
      <w:pPr>
        <w:spacing w:after="0" w:line="240" w:lineRule="auto"/>
        <w:rPr>
          <w:rFonts w:cstheme="minorHAnsi"/>
          <w:color w:val="00000A"/>
          <w:lang w:val="pt-BR"/>
        </w:rPr>
      </w:pPr>
      <w:r w:rsidRPr="00F61855">
        <w:rPr>
          <w:rFonts w:cstheme="minorHAnsi"/>
        </w:rPr>
        <w:t xml:space="preserve">Schreckenberg, K. et.al. (2016). Unpacking equity for protected area conservation. </w:t>
      </w:r>
      <w:r w:rsidRPr="00EA5C15">
        <w:rPr>
          <w:rFonts w:cstheme="minorHAnsi"/>
          <w:i/>
          <w:lang w:val="pt-BR"/>
        </w:rPr>
        <w:t>PARKS Journal</w:t>
      </w:r>
      <w:r w:rsidR="00FF68AA">
        <w:rPr>
          <w:rFonts w:cstheme="minorHAnsi"/>
          <w:lang w:val="pt-BR"/>
        </w:rPr>
        <w:t xml:space="preserve"> </w:t>
      </w:r>
      <w:r w:rsidRPr="00FF68AA">
        <w:rPr>
          <w:rFonts w:cstheme="minorHAnsi"/>
          <w:b/>
          <w:lang w:val="pt-BR"/>
        </w:rPr>
        <w:t>22</w:t>
      </w:r>
      <w:r w:rsidR="00FF68AA">
        <w:rPr>
          <w:rFonts w:cstheme="minorHAnsi"/>
          <w:lang w:val="pt-BR"/>
        </w:rPr>
        <w:t>(2): 11-26.</w:t>
      </w:r>
    </w:p>
    <w:p w14:paraId="30269189" w14:textId="77777777" w:rsidR="00184488" w:rsidRPr="00587DB4" w:rsidRDefault="00184488" w:rsidP="00184488">
      <w:pPr>
        <w:spacing w:after="0" w:line="240" w:lineRule="auto"/>
        <w:rPr>
          <w:rFonts w:cstheme="minorHAnsi"/>
          <w:color w:val="00000A"/>
          <w:lang w:val="pt-BR"/>
        </w:rPr>
      </w:pPr>
    </w:p>
    <w:p w14:paraId="52A9FE46" w14:textId="77777777" w:rsidR="00C25F6C" w:rsidRPr="00587DB4" w:rsidRDefault="00587DB4" w:rsidP="003539C0">
      <w:pPr>
        <w:pStyle w:val="Default"/>
        <w:rPr>
          <w:sz w:val="22"/>
          <w:szCs w:val="22"/>
          <w:lang w:val="pt-BR"/>
        </w:rPr>
      </w:pPr>
      <w:bookmarkStart w:id="73" w:name="_Hlk494585280"/>
      <w:bookmarkStart w:id="74" w:name="_Hlk494581845"/>
      <w:bookmarkStart w:id="75" w:name="_Hlk494239229"/>
      <w:r w:rsidRPr="00BF7832">
        <w:rPr>
          <w:sz w:val="22"/>
          <w:szCs w:val="22"/>
          <w:lang w:val="en-US"/>
        </w:rPr>
        <w:t xml:space="preserve">Schacht, G.L. &amp; Y.T. Rocha, 2015. </w:t>
      </w:r>
      <w:r w:rsidRPr="00587DB4">
        <w:rPr>
          <w:sz w:val="22"/>
          <w:szCs w:val="22"/>
          <w:lang w:val="pt-BR"/>
        </w:rPr>
        <w:t xml:space="preserve">Proposta de Avaliação da Efetividade de Manejo em Áreas de Proteção Privada no Brasil. </w:t>
      </w:r>
      <w:r w:rsidRPr="00587DB4">
        <w:rPr>
          <w:i/>
          <w:sz w:val="22"/>
          <w:szCs w:val="22"/>
          <w:lang w:val="pt-BR"/>
        </w:rPr>
        <w:t>Revista OKARA: Geografia em debate</w:t>
      </w:r>
      <w:r w:rsidRPr="00587DB4">
        <w:rPr>
          <w:sz w:val="22"/>
          <w:szCs w:val="22"/>
          <w:lang w:val="pt-BR"/>
        </w:rPr>
        <w:t xml:space="preserve">, João Pessoa, </w:t>
      </w:r>
      <w:r w:rsidRPr="00FF68AA">
        <w:rPr>
          <w:b/>
          <w:sz w:val="22"/>
          <w:szCs w:val="22"/>
          <w:lang w:val="pt-BR"/>
        </w:rPr>
        <w:t>9</w:t>
      </w:r>
      <w:r w:rsidRPr="00587DB4">
        <w:rPr>
          <w:sz w:val="22"/>
          <w:szCs w:val="22"/>
          <w:lang w:val="pt-BR"/>
        </w:rPr>
        <w:t>(2)</w:t>
      </w:r>
      <w:r w:rsidRPr="00521CB2">
        <w:rPr>
          <w:sz w:val="22"/>
          <w:szCs w:val="22"/>
          <w:lang w:val="pt-BR"/>
        </w:rPr>
        <w:t>:</w:t>
      </w:r>
      <w:r w:rsidRPr="00587DB4">
        <w:rPr>
          <w:sz w:val="22"/>
          <w:szCs w:val="22"/>
          <w:lang w:val="pt-BR"/>
        </w:rPr>
        <w:t xml:space="preserve"> 297-312.</w:t>
      </w:r>
      <w:r w:rsidRPr="00587DB4">
        <w:rPr>
          <w:lang w:val="pt-BR"/>
        </w:rPr>
        <w:t xml:space="preserve"> </w:t>
      </w:r>
    </w:p>
    <w:bookmarkEnd w:id="73"/>
    <w:p w14:paraId="5E8CA489" w14:textId="77777777" w:rsidR="00C25F6C" w:rsidRDefault="00C25F6C" w:rsidP="003539C0">
      <w:pPr>
        <w:pStyle w:val="Default"/>
        <w:rPr>
          <w:sz w:val="22"/>
          <w:szCs w:val="22"/>
          <w:lang w:val="pt-BR"/>
        </w:rPr>
      </w:pPr>
    </w:p>
    <w:p w14:paraId="54910531" w14:textId="77777777" w:rsidR="003539C0" w:rsidRDefault="003539C0" w:rsidP="003539C0">
      <w:pPr>
        <w:pStyle w:val="Default"/>
        <w:rPr>
          <w:sz w:val="22"/>
          <w:szCs w:val="22"/>
          <w:lang w:val="pt-BR"/>
        </w:rPr>
      </w:pPr>
      <w:r>
        <w:rPr>
          <w:sz w:val="22"/>
          <w:szCs w:val="22"/>
          <w:lang w:val="pt-BR"/>
        </w:rPr>
        <w:t>Secretaria do Verde e do Meio Ambiente</w:t>
      </w:r>
      <w:r w:rsidRPr="00421275">
        <w:rPr>
          <w:sz w:val="22"/>
          <w:szCs w:val="22"/>
          <w:lang w:val="pt-BR"/>
        </w:rPr>
        <w:t>/P</w:t>
      </w:r>
      <w:r>
        <w:rPr>
          <w:sz w:val="22"/>
          <w:szCs w:val="22"/>
          <w:lang w:val="pt-BR"/>
        </w:rPr>
        <w:t xml:space="preserve">refeitura da Cidade de São Paulo, 2009. </w:t>
      </w:r>
      <w:bookmarkEnd w:id="74"/>
      <w:r w:rsidRPr="003539C0">
        <w:rPr>
          <w:i/>
          <w:sz w:val="22"/>
          <w:szCs w:val="22"/>
          <w:lang w:val="pt-BR"/>
        </w:rPr>
        <w:t>São Paulo Biodiversity Report 2008</w:t>
      </w:r>
      <w:r>
        <w:rPr>
          <w:sz w:val="22"/>
          <w:szCs w:val="22"/>
          <w:lang w:val="pt-BR"/>
        </w:rPr>
        <w:t xml:space="preserve">. </w:t>
      </w:r>
      <w:bookmarkStart w:id="76" w:name="_Hlk494581889"/>
      <w:r>
        <w:rPr>
          <w:sz w:val="22"/>
          <w:szCs w:val="22"/>
          <w:lang w:val="pt-BR"/>
        </w:rPr>
        <w:t xml:space="preserve">São Paulo, Prefeitura de São Paulo </w:t>
      </w:r>
      <w:bookmarkEnd w:id="76"/>
      <w:r>
        <w:rPr>
          <w:sz w:val="22"/>
          <w:szCs w:val="22"/>
          <w:lang w:val="pt-BR"/>
        </w:rPr>
        <w:t xml:space="preserve">&amp; ICLEI (Local Action for Biodiversity series), 52p. </w:t>
      </w:r>
    </w:p>
    <w:p w14:paraId="5A811871" w14:textId="77777777" w:rsidR="003539C0" w:rsidRDefault="003539C0" w:rsidP="003539C0">
      <w:pPr>
        <w:pStyle w:val="Default"/>
        <w:rPr>
          <w:sz w:val="22"/>
          <w:szCs w:val="22"/>
          <w:lang w:val="pt-BR"/>
        </w:rPr>
      </w:pPr>
    </w:p>
    <w:p w14:paraId="2593999E" w14:textId="77777777" w:rsidR="003539C0" w:rsidRPr="003539C0" w:rsidRDefault="003539C0" w:rsidP="003539C0">
      <w:pPr>
        <w:autoSpaceDE w:val="0"/>
        <w:autoSpaceDN w:val="0"/>
        <w:adjustRightInd w:val="0"/>
        <w:spacing w:after="0" w:line="240" w:lineRule="auto"/>
        <w:rPr>
          <w:rFonts w:cstheme="minorHAnsi"/>
          <w:lang w:val="pt-BR"/>
        </w:rPr>
      </w:pPr>
      <w:r>
        <w:rPr>
          <w:lang w:val="pt-BR"/>
        </w:rPr>
        <w:t>Secretaria do Verde e do Meio Ambiente</w:t>
      </w:r>
      <w:r w:rsidRPr="00421275">
        <w:rPr>
          <w:lang w:val="pt-BR"/>
        </w:rPr>
        <w:t>/P</w:t>
      </w:r>
      <w:r>
        <w:rPr>
          <w:lang w:val="pt-BR"/>
        </w:rPr>
        <w:t xml:space="preserve">refeitura da Cidade de São Paulo, 2011. </w:t>
      </w:r>
      <w:r w:rsidRPr="003539C0">
        <w:rPr>
          <w:rFonts w:cstheme="minorHAnsi"/>
          <w:bCs/>
          <w:i/>
          <w:lang w:val="pt-BR"/>
        </w:rPr>
        <w:t>Plano Municipal e Estratégias e Ações Locais pela Biodiversidade - Cidade de São Paulo</w:t>
      </w:r>
      <w:r>
        <w:rPr>
          <w:rFonts w:cstheme="minorHAnsi"/>
          <w:bCs/>
          <w:lang w:val="pt-BR"/>
        </w:rPr>
        <w:t>.</w:t>
      </w:r>
      <w:r w:rsidRPr="003539C0">
        <w:rPr>
          <w:lang w:val="pt-BR"/>
        </w:rPr>
        <w:t xml:space="preserve"> </w:t>
      </w:r>
      <w:r>
        <w:rPr>
          <w:lang w:val="pt-BR"/>
        </w:rPr>
        <w:t>São Paulo, Prefeitura de São Paulo, 16p.</w:t>
      </w:r>
      <w:r>
        <w:rPr>
          <w:rFonts w:cstheme="minorHAnsi"/>
          <w:bCs/>
          <w:lang w:val="pt-BR"/>
        </w:rPr>
        <w:t xml:space="preserve"> </w:t>
      </w:r>
    </w:p>
    <w:p w14:paraId="2A7911D3" w14:textId="77777777" w:rsidR="003539C0" w:rsidRDefault="003539C0" w:rsidP="003539C0">
      <w:pPr>
        <w:pStyle w:val="Default"/>
        <w:rPr>
          <w:sz w:val="22"/>
          <w:szCs w:val="22"/>
          <w:lang w:val="pt-BR"/>
        </w:rPr>
      </w:pPr>
    </w:p>
    <w:p w14:paraId="01AD93D0" w14:textId="77777777" w:rsidR="00EA5C15" w:rsidRPr="00EA5C15" w:rsidRDefault="00EA5C15" w:rsidP="00EA5C15">
      <w:pPr>
        <w:autoSpaceDE w:val="0"/>
        <w:autoSpaceDN w:val="0"/>
        <w:adjustRightInd w:val="0"/>
        <w:spacing w:after="0" w:line="240" w:lineRule="auto"/>
        <w:rPr>
          <w:rFonts w:cstheme="minorHAnsi"/>
          <w:i/>
          <w:lang w:val="pt-BR"/>
        </w:rPr>
      </w:pPr>
      <w:r w:rsidRPr="00EA5C15">
        <w:rPr>
          <w:rFonts w:cstheme="minorHAnsi"/>
          <w:lang w:val="pt-BR"/>
        </w:rPr>
        <w:t xml:space="preserve">Souza, T. V. S. B. 2017. </w:t>
      </w:r>
      <w:r w:rsidRPr="00EA5C15">
        <w:rPr>
          <w:rFonts w:cstheme="minorHAnsi"/>
          <w:i/>
          <w:lang w:val="pt-BR"/>
        </w:rPr>
        <w:t>Contribuições do Turismo em Unidades de Conservação para a</w:t>
      </w:r>
    </w:p>
    <w:p w14:paraId="7B0C42F7" w14:textId="77777777" w:rsidR="00EA5C15" w:rsidRPr="00EA5C15" w:rsidRDefault="00EA5C15" w:rsidP="00EA5C15">
      <w:pPr>
        <w:spacing w:after="0" w:line="240" w:lineRule="auto"/>
        <w:rPr>
          <w:rFonts w:cstheme="minorHAnsi"/>
          <w:color w:val="000000"/>
          <w:lang w:val="pt-BR"/>
        </w:rPr>
      </w:pPr>
      <w:r w:rsidRPr="00EA5C15">
        <w:rPr>
          <w:rFonts w:cstheme="minorHAnsi"/>
          <w:i/>
          <w:lang w:val="pt-BR"/>
        </w:rPr>
        <w:t>Economia Brasileira - Efeitos dos Gastos dos Visitantes em 2015</w:t>
      </w:r>
      <w:r w:rsidRPr="00EA5C15">
        <w:rPr>
          <w:rFonts w:cstheme="minorHAnsi"/>
          <w:lang w:val="pt-BR"/>
        </w:rPr>
        <w:t>. Brasília, 32p. [relatório não publicado]</w:t>
      </w:r>
    </w:p>
    <w:p w14:paraId="2071E49D" w14:textId="77777777" w:rsidR="00EA5C15" w:rsidRDefault="00EA5C15" w:rsidP="00EA5C15">
      <w:pPr>
        <w:pStyle w:val="Default"/>
        <w:rPr>
          <w:rFonts w:asciiTheme="minorHAnsi" w:hAnsiTheme="minorHAnsi" w:cstheme="minorHAnsi"/>
          <w:sz w:val="22"/>
          <w:szCs w:val="22"/>
          <w:lang w:val="pt-BR"/>
        </w:rPr>
      </w:pPr>
    </w:p>
    <w:p w14:paraId="4C5C0E36" w14:textId="77777777" w:rsidR="00EA5C15" w:rsidRPr="00EA5C15" w:rsidRDefault="009731A1" w:rsidP="00EA5C15">
      <w:pPr>
        <w:pStyle w:val="Default"/>
        <w:rPr>
          <w:rFonts w:asciiTheme="minorHAnsi" w:hAnsiTheme="minorHAnsi" w:cstheme="minorHAnsi"/>
          <w:sz w:val="22"/>
          <w:szCs w:val="22"/>
          <w:lang w:val="pt-BR"/>
        </w:rPr>
      </w:pPr>
      <w:r w:rsidRPr="00BB563E">
        <w:rPr>
          <w:rFonts w:asciiTheme="minorHAnsi" w:hAnsiTheme="minorHAnsi" w:cstheme="minorHAnsi"/>
          <w:sz w:val="22"/>
          <w:szCs w:val="22"/>
          <w:lang w:val="pt-BR"/>
        </w:rPr>
        <w:t xml:space="preserve">TCU, 2013. </w:t>
      </w:r>
      <w:r w:rsidRPr="00BB563E">
        <w:rPr>
          <w:bCs/>
          <w:i/>
          <w:sz w:val="22"/>
          <w:szCs w:val="22"/>
          <w:lang w:val="pt-BR"/>
        </w:rPr>
        <w:t>Relatório da auditoria coordenada em unidades de conservação no bioma Amazônia</w:t>
      </w:r>
      <w:r w:rsidRPr="00BB563E">
        <w:rPr>
          <w:bCs/>
          <w:sz w:val="22"/>
          <w:szCs w:val="22"/>
          <w:lang w:val="pt-BR"/>
        </w:rPr>
        <w:t xml:space="preserve">. </w:t>
      </w:r>
      <w:r w:rsidR="00BB563E">
        <w:rPr>
          <w:bCs/>
          <w:sz w:val="22"/>
          <w:szCs w:val="22"/>
          <w:lang w:val="pt-BR"/>
        </w:rPr>
        <w:t>Brasília, Tribunal de Contas da União - TCU</w:t>
      </w:r>
      <w:r w:rsidR="00BB563E" w:rsidRPr="00BB563E">
        <w:rPr>
          <w:bCs/>
          <w:sz w:val="22"/>
          <w:szCs w:val="22"/>
          <w:lang w:val="pt-BR"/>
        </w:rPr>
        <w:t>/</w:t>
      </w:r>
      <w:r w:rsidR="00BB563E" w:rsidRPr="00BB563E">
        <w:rPr>
          <w:sz w:val="23"/>
          <w:szCs w:val="23"/>
          <w:lang w:val="pt-BR"/>
        </w:rPr>
        <w:t>Secretaria de Controle Externo da Agricultura e do Meio Ambiente</w:t>
      </w:r>
      <w:bookmarkEnd w:id="75"/>
      <w:r w:rsidR="00BB563E">
        <w:rPr>
          <w:sz w:val="23"/>
          <w:szCs w:val="23"/>
          <w:lang w:val="pt-BR"/>
        </w:rPr>
        <w:t>, 233p.</w:t>
      </w:r>
      <w:r w:rsidR="00EA5C15">
        <w:rPr>
          <w:sz w:val="23"/>
          <w:szCs w:val="23"/>
          <w:lang w:val="pt-BR"/>
        </w:rPr>
        <w:t xml:space="preserve"> </w:t>
      </w:r>
      <w:r w:rsidR="00EA5C15" w:rsidRPr="00EA5C15">
        <w:rPr>
          <w:rFonts w:asciiTheme="minorHAnsi" w:hAnsiTheme="minorHAnsi" w:cstheme="minorHAnsi"/>
          <w:sz w:val="22"/>
          <w:szCs w:val="22"/>
          <w:lang w:val="pt-BR"/>
        </w:rPr>
        <w:t>[relatório não publicado]</w:t>
      </w:r>
    </w:p>
    <w:p w14:paraId="029A09C8" w14:textId="77777777" w:rsidR="00EA5C15" w:rsidRDefault="00EA5C15" w:rsidP="00EA5C15">
      <w:pPr>
        <w:spacing w:after="0" w:line="240" w:lineRule="auto"/>
        <w:rPr>
          <w:rFonts w:cstheme="minorHAnsi"/>
          <w:color w:val="00000A"/>
          <w:lang w:val="pt-BR"/>
        </w:rPr>
      </w:pPr>
    </w:p>
    <w:p w14:paraId="6A76012A" w14:textId="77777777" w:rsidR="00EA5C15" w:rsidRPr="00EA5C15" w:rsidRDefault="00EA5C15" w:rsidP="00EA5C15">
      <w:pPr>
        <w:spacing w:after="0" w:line="240" w:lineRule="auto"/>
        <w:rPr>
          <w:rFonts w:cstheme="minorHAnsi"/>
          <w:color w:val="00000A"/>
          <w:lang w:val="pt-BR"/>
        </w:rPr>
      </w:pPr>
      <w:r w:rsidRPr="00EA5C15">
        <w:rPr>
          <w:rFonts w:cstheme="minorHAnsi"/>
          <w:color w:val="00000A"/>
          <w:lang w:val="pt-BR"/>
        </w:rPr>
        <w:t xml:space="preserve">TCU, 2015. </w:t>
      </w:r>
      <w:r w:rsidRPr="00EA5C15">
        <w:rPr>
          <w:rFonts w:cstheme="minorHAnsi"/>
          <w:bCs/>
          <w:i/>
          <w:lang w:val="pt-BR"/>
        </w:rPr>
        <w:t>Relatório da auditoria coordenada em áreas protegidas da América Latina</w:t>
      </w:r>
      <w:r w:rsidRPr="00EA5C15">
        <w:rPr>
          <w:rFonts w:cstheme="minorHAnsi"/>
          <w:bCs/>
          <w:lang w:val="pt-BR"/>
        </w:rPr>
        <w:t>. Brasília, Tribunal de Contas da União - TCU/</w:t>
      </w:r>
      <w:r w:rsidRPr="00EA5C15">
        <w:rPr>
          <w:rFonts w:cstheme="minorHAnsi"/>
          <w:lang w:val="pt-BR"/>
        </w:rPr>
        <w:t>Secretaria de Controle Externo da Agricultura e do Meio Ambiente, 194p. [relatório não publicado]</w:t>
      </w:r>
    </w:p>
    <w:p w14:paraId="4C179B59" w14:textId="77777777" w:rsidR="00EA5C15" w:rsidRDefault="00EA5C15" w:rsidP="00EA5C15">
      <w:pPr>
        <w:spacing w:after="0" w:line="240" w:lineRule="auto"/>
        <w:rPr>
          <w:rFonts w:cstheme="minorHAnsi"/>
          <w:color w:val="00000A"/>
          <w:lang w:val="pt-BR"/>
        </w:rPr>
      </w:pPr>
    </w:p>
    <w:p w14:paraId="40AF962D" w14:textId="77777777" w:rsidR="00F102B7" w:rsidRPr="00570E46" w:rsidRDefault="00424392" w:rsidP="00B009B5">
      <w:pPr>
        <w:autoSpaceDE w:val="0"/>
        <w:autoSpaceDN w:val="0"/>
        <w:adjustRightInd w:val="0"/>
        <w:spacing w:after="0" w:line="240" w:lineRule="auto"/>
        <w:rPr>
          <w:lang w:val="pt-BR"/>
        </w:rPr>
      </w:pPr>
      <w:r w:rsidRPr="00F102B7">
        <w:rPr>
          <w:rFonts w:ascii="Calibri" w:hAnsi="Calibri" w:cs="Calibri"/>
          <w:lang w:val="pt-BR"/>
        </w:rPr>
        <w:t>The Nature Conservancy (TNC)</w:t>
      </w:r>
      <w:r>
        <w:rPr>
          <w:rFonts w:ascii="Calibri" w:hAnsi="Calibri" w:cs="Calibri"/>
          <w:lang w:val="pt-BR"/>
        </w:rPr>
        <w:t xml:space="preserve"> e Governo do Estado do Tocanti</w:t>
      </w:r>
      <w:r w:rsidRPr="00F102B7">
        <w:rPr>
          <w:rFonts w:ascii="Calibri" w:hAnsi="Calibri" w:cs="Calibri"/>
          <w:lang w:val="pt-BR"/>
        </w:rPr>
        <w:t>ns</w:t>
      </w:r>
      <w:r>
        <w:rPr>
          <w:rFonts w:ascii="Calibri" w:hAnsi="Calibri" w:cs="Calibri"/>
          <w:lang w:val="pt-BR"/>
        </w:rPr>
        <w:t xml:space="preserve">, 2012. </w:t>
      </w:r>
      <w:r w:rsidRPr="0043584F">
        <w:rPr>
          <w:rFonts w:ascii="Calibri-Bold" w:hAnsi="Calibri-Bold" w:cs="Calibri-Bold"/>
          <w:bCs/>
          <w:i/>
          <w:lang w:val="pt-BR"/>
        </w:rPr>
        <w:t xml:space="preserve">Sistema Informatizado de Gestão de Unidades de Conservação – Gesto: </w:t>
      </w:r>
      <w:r w:rsidR="00F102B7" w:rsidRPr="0043584F">
        <w:rPr>
          <w:rFonts w:ascii="Calibri-Bold" w:hAnsi="Calibri-Bold" w:cs="Calibri-Bold"/>
          <w:bCs/>
          <w:i/>
          <w:lang w:val="pt-BR"/>
        </w:rPr>
        <w:t>Experiê</w:t>
      </w:r>
      <w:r w:rsidRPr="0043584F">
        <w:rPr>
          <w:rFonts w:ascii="Calibri-Bold" w:hAnsi="Calibri-Bold" w:cs="Calibri-Bold"/>
          <w:bCs/>
          <w:i/>
          <w:lang w:val="pt-BR"/>
        </w:rPr>
        <w:t>ncias, oportunidades e desafios do Estado do Tocanti</w:t>
      </w:r>
      <w:r w:rsidR="00F102B7" w:rsidRPr="0043584F">
        <w:rPr>
          <w:rFonts w:ascii="Calibri-Bold" w:hAnsi="Calibri-Bold" w:cs="Calibri-Bold"/>
          <w:bCs/>
          <w:i/>
          <w:lang w:val="pt-BR"/>
        </w:rPr>
        <w:t>ns para a excelência na conservação de Áreas Protegidas</w:t>
      </w:r>
      <w:r>
        <w:rPr>
          <w:rFonts w:ascii="Calibri" w:hAnsi="Calibri" w:cs="Calibri"/>
          <w:lang w:val="pt-BR"/>
        </w:rPr>
        <w:t>. Palmas, 58p.</w:t>
      </w:r>
    </w:p>
    <w:p w14:paraId="2B2104F4" w14:textId="77777777" w:rsidR="006F55BF" w:rsidRPr="006A5EED" w:rsidRDefault="006F55BF" w:rsidP="00B009B5">
      <w:pPr>
        <w:autoSpaceDE w:val="0"/>
        <w:autoSpaceDN w:val="0"/>
        <w:adjustRightInd w:val="0"/>
        <w:spacing w:after="0" w:line="240" w:lineRule="auto"/>
        <w:rPr>
          <w:rFonts w:ascii="Georgia" w:hAnsi="Georgia" w:cs="Georgia"/>
          <w:color w:val="000000"/>
          <w:sz w:val="24"/>
          <w:szCs w:val="24"/>
          <w:lang w:val="pt-BR"/>
        </w:rPr>
      </w:pPr>
    </w:p>
    <w:p w14:paraId="2CC7DEDB" w14:textId="77777777" w:rsidR="006F55BF" w:rsidRPr="006F55BF" w:rsidRDefault="00EA5C15" w:rsidP="00B009B5">
      <w:pPr>
        <w:pStyle w:val="Default"/>
        <w:rPr>
          <w:rFonts w:asciiTheme="minorHAnsi" w:hAnsiTheme="minorHAnsi" w:cstheme="minorHAnsi"/>
          <w:sz w:val="22"/>
          <w:szCs w:val="22"/>
          <w:lang w:val="pt-BR"/>
        </w:rPr>
      </w:pPr>
      <w:r w:rsidRPr="006F55BF">
        <w:rPr>
          <w:rFonts w:asciiTheme="minorHAnsi" w:hAnsiTheme="minorHAnsi" w:cstheme="minorHAnsi"/>
          <w:color w:val="auto"/>
          <w:sz w:val="22"/>
          <w:szCs w:val="22"/>
          <w:lang w:val="pt-BR"/>
        </w:rPr>
        <w:t xml:space="preserve">Uchoa Neto, C. A. M.; Silva, </w:t>
      </w:r>
      <w:r w:rsidR="006F55BF" w:rsidRPr="006F55BF">
        <w:rPr>
          <w:rFonts w:asciiTheme="minorHAnsi" w:hAnsiTheme="minorHAnsi" w:cstheme="minorHAnsi"/>
          <w:color w:val="auto"/>
          <w:sz w:val="22"/>
          <w:szCs w:val="22"/>
          <w:lang w:val="pt-BR"/>
        </w:rPr>
        <w:t>M. A. M.</w:t>
      </w:r>
      <w:r w:rsidR="006F55BF">
        <w:rPr>
          <w:rFonts w:asciiTheme="minorHAnsi" w:hAnsiTheme="minorHAnsi" w:cstheme="minorHAnsi"/>
          <w:color w:val="auto"/>
          <w:sz w:val="22"/>
          <w:szCs w:val="22"/>
          <w:lang w:val="pt-BR"/>
        </w:rPr>
        <w:t>, 2002.</w:t>
      </w:r>
      <w:r w:rsidR="006F55BF" w:rsidRPr="006F55BF">
        <w:rPr>
          <w:rFonts w:asciiTheme="minorHAnsi" w:hAnsiTheme="minorHAnsi" w:cstheme="minorHAnsi"/>
          <w:color w:val="auto"/>
          <w:sz w:val="22"/>
          <w:szCs w:val="22"/>
          <w:lang w:val="pt-BR"/>
        </w:rPr>
        <w:t xml:space="preserve"> Integridade e grau de implementação das unidades de conservação de proteção integral na floresta atlântica de Pernambuco. In: </w:t>
      </w:r>
      <w:r w:rsidR="00FB149B" w:rsidRPr="0043584F">
        <w:rPr>
          <w:rFonts w:asciiTheme="minorHAnsi" w:hAnsiTheme="minorHAnsi" w:cstheme="minorHAnsi"/>
          <w:i/>
          <w:color w:val="auto"/>
          <w:sz w:val="22"/>
          <w:szCs w:val="22"/>
          <w:lang w:val="pt-BR"/>
        </w:rPr>
        <w:t xml:space="preserve">Congresso Brasileiro </w:t>
      </w:r>
      <w:r w:rsidR="00FB149B">
        <w:rPr>
          <w:rFonts w:asciiTheme="minorHAnsi" w:hAnsiTheme="minorHAnsi" w:cstheme="minorHAnsi"/>
          <w:i/>
          <w:color w:val="auto"/>
          <w:sz w:val="22"/>
          <w:szCs w:val="22"/>
          <w:lang w:val="pt-BR"/>
        </w:rPr>
        <w:t>d</w:t>
      </w:r>
      <w:r w:rsidR="00FB149B" w:rsidRPr="0043584F">
        <w:rPr>
          <w:rFonts w:asciiTheme="minorHAnsi" w:hAnsiTheme="minorHAnsi" w:cstheme="minorHAnsi"/>
          <w:i/>
          <w:color w:val="auto"/>
          <w:sz w:val="22"/>
          <w:szCs w:val="22"/>
          <w:lang w:val="pt-BR"/>
        </w:rPr>
        <w:t xml:space="preserve">e Unidades </w:t>
      </w:r>
      <w:r w:rsidR="00FB149B">
        <w:rPr>
          <w:rFonts w:asciiTheme="minorHAnsi" w:hAnsiTheme="minorHAnsi" w:cstheme="minorHAnsi"/>
          <w:i/>
          <w:color w:val="auto"/>
          <w:sz w:val="22"/>
          <w:szCs w:val="22"/>
          <w:lang w:val="pt-BR"/>
        </w:rPr>
        <w:t>d</w:t>
      </w:r>
      <w:r w:rsidR="00FB149B" w:rsidRPr="0043584F">
        <w:rPr>
          <w:rFonts w:asciiTheme="minorHAnsi" w:hAnsiTheme="minorHAnsi" w:cstheme="minorHAnsi"/>
          <w:i/>
          <w:color w:val="auto"/>
          <w:sz w:val="22"/>
          <w:szCs w:val="22"/>
          <w:lang w:val="pt-BR"/>
        </w:rPr>
        <w:t>e Conservação</w:t>
      </w:r>
      <w:r w:rsidR="006F55BF" w:rsidRPr="0043584F">
        <w:rPr>
          <w:rFonts w:asciiTheme="minorHAnsi" w:hAnsiTheme="minorHAnsi" w:cstheme="minorHAnsi"/>
          <w:i/>
          <w:color w:val="auto"/>
          <w:sz w:val="22"/>
          <w:szCs w:val="22"/>
          <w:lang w:val="pt-BR"/>
        </w:rPr>
        <w:t>, 3</w:t>
      </w:r>
      <w:r w:rsidR="006F55BF" w:rsidRPr="006F55BF">
        <w:rPr>
          <w:rFonts w:asciiTheme="minorHAnsi" w:hAnsiTheme="minorHAnsi" w:cstheme="minorHAnsi"/>
          <w:color w:val="auto"/>
          <w:sz w:val="22"/>
          <w:szCs w:val="22"/>
          <w:lang w:val="pt-BR"/>
        </w:rPr>
        <w:t xml:space="preserve">., 2002, Fortaleza. </w:t>
      </w:r>
      <w:r w:rsidR="006F55BF" w:rsidRPr="0043584F">
        <w:rPr>
          <w:rFonts w:asciiTheme="minorHAnsi" w:hAnsiTheme="minorHAnsi" w:cstheme="minorHAnsi"/>
          <w:bCs/>
          <w:i/>
          <w:color w:val="auto"/>
          <w:sz w:val="22"/>
          <w:szCs w:val="22"/>
          <w:lang w:val="pt-BR"/>
        </w:rPr>
        <w:t>Anais</w:t>
      </w:r>
      <w:r w:rsidR="006F55BF" w:rsidRPr="006F55BF">
        <w:rPr>
          <w:rFonts w:asciiTheme="minorHAnsi" w:hAnsiTheme="minorHAnsi" w:cstheme="minorHAnsi"/>
          <w:color w:val="auto"/>
          <w:sz w:val="22"/>
          <w:szCs w:val="22"/>
          <w:lang w:val="pt-BR"/>
        </w:rPr>
        <w:t>... Fortaleza: Rede Nacional Pró-Unidades de Conservação/ Fundação O Boticário de Proteção à Natureza/ Associação Caatinga, p.268-277.</w:t>
      </w:r>
    </w:p>
    <w:p w14:paraId="0ABD45B6" w14:textId="77777777" w:rsidR="006F55BF" w:rsidRPr="006F55BF" w:rsidRDefault="006F55BF" w:rsidP="00B009B5">
      <w:pPr>
        <w:pStyle w:val="Default"/>
        <w:rPr>
          <w:rFonts w:asciiTheme="minorHAnsi" w:hAnsiTheme="minorHAnsi" w:cstheme="minorHAnsi"/>
          <w:sz w:val="22"/>
          <w:szCs w:val="22"/>
          <w:lang w:val="pt-BR"/>
        </w:rPr>
      </w:pPr>
    </w:p>
    <w:p w14:paraId="1A281BE7" w14:textId="77777777" w:rsidR="00EA5C15" w:rsidRDefault="00EA5C15" w:rsidP="00EA5C15">
      <w:pPr>
        <w:spacing w:after="0" w:line="240" w:lineRule="auto"/>
        <w:rPr>
          <w:rFonts w:cstheme="minorHAnsi"/>
          <w:lang w:val="pt-BR"/>
        </w:rPr>
      </w:pPr>
      <w:bookmarkStart w:id="77" w:name="_Hlk494187915"/>
      <w:r w:rsidRPr="00EA5C15">
        <w:rPr>
          <w:rFonts w:cstheme="minorHAnsi"/>
          <w:color w:val="00000A"/>
          <w:lang w:val="pt-BR"/>
        </w:rPr>
        <w:t xml:space="preserve">UFERSA, 2015. </w:t>
      </w:r>
      <w:r w:rsidRPr="00EA5C15">
        <w:rPr>
          <w:rFonts w:cstheme="minorHAnsi"/>
          <w:i/>
          <w:lang w:val="pt-BR"/>
        </w:rPr>
        <w:t xml:space="preserve">Pagamento por Serviços Ambientais em Unidades de Conservação. </w:t>
      </w:r>
      <w:r w:rsidRPr="00EA5C15">
        <w:rPr>
          <w:rFonts w:cstheme="minorHAnsi"/>
          <w:bCs/>
          <w:i/>
          <w:iCs/>
          <w:lang w:val="pt-BR"/>
        </w:rPr>
        <w:t xml:space="preserve">Termo de Cooperação MMA/UFERSA - </w:t>
      </w:r>
      <w:r w:rsidRPr="00EA5C15">
        <w:rPr>
          <w:rFonts w:cstheme="minorHAnsi"/>
          <w:i/>
          <w:iCs/>
          <w:lang w:val="pt-BR"/>
        </w:rPr>
        <w:t>Relatório Final</w:t>
      </w:r>
      <w:r w:rsidRPr="00EA5C15">
        <w:rPr>
          <w:rFonts w:cstheme="minorHAnsi"/>
          <w:iCs/>
          <w:lang w:val="pt-BR"/>
        </w:rPr>
        <w:t xml:space="preserve">. Mossoró, </w:t>
      </w:r>
      <w:r w:rsidRPr="00EA5C15">
        <w:rPr>
          <w:rFonts w:cstheme="minorHAnsi"/>
          <w:lang w:val="pt-BR"/>
        </w:rPr>
        <w:t>Universidade Federal Rural do Semiárido – UFERSA, 170p. [relatório não publicado]</w:t>
      </w:r>
    </w:p>
    <w:p w14:paraId="0FC33D05" w14:textId="77777777" w:rsidR="00FA3B23" w:rsidRDefault="00FA3B23" w:rsidP="00B009B5">
      <w:pPr>
        <w:pStyle w:val="Default"/>
        <w:rPr>
          <w:sz w:val="22"/>
          <w:szCs w:val="22"/>
          <w:lang w:val="pt-BR"/>
        </w:rPr>
      </w:pPr>
    </w:p>
    <w:p w14:paraId="5008A2F6" w14:textId="77777777" w:rsidR="00570E46" w:rsidRPr="0014727A" w:rsidRDefault="00570E46" w:rsidP="00B009B5">
      <w:pPr>
        <w:pStyle w:val="Default"/>
        <w:rPr>
          <w:sz w:val="22"/>
          <w:szCs w:val="22"/>
          <w:lang w:val="pt-BR"/>
        </w:rPr>
      </w:pPr>
      <w:r w:rsidRPr="0014727A">
        <w:rPr>
          <w:sz w:val="22"/>
          <w:szCs w:val="22"/>
          <w:lang w:val="pt-BR"/>
        </w:rPr>
        <w:t xml:space="preserve">WWF Brasil, 2000. </w:t>
      </w:r>
      <w:r w:rsidRPr="0043584F">
        <w:rPr>
          <w:i/>
          <w:sz w:val="22"/>
          <w:szCs w:val="22"/>
          <w:lang w:val="pt-BR"/>
        </w:rPr>
        <w:t>Áreas Protegidas ou Espaços ameaçados? O grau de implementação e a vulnerabilidade das Unidades de Conservação Federais Brasileiras de Uso Indireto</w:t>
      </w:r>
      <w:r w:rsidRPr="0014727A">
        <w:rPr>
          <w:sz w:val="22"/>
          <w:szCs w:val="22"/>
          <w:lang w:val="pt-BR"/>
        </w:rPr>
        <w:t>. Brasília, 32p.</w:t>
      </w:r>
    </w:p>
    <w:p w14:paraId="76608F68" w14:textId="77777777" w:rsidR="00570E46" w:rsidRPr="0014727A" w:rsidRDefault="00570E46" w:rsidP="00B009B5">
      <w:pPr>
        <w:pStyle w:val="Default"/>
        <w:rPr>
          <w:sz w:val="22"/>
          <w:szCs w:val="22"/>
          <w:lang w:val="pt-BR"/>
        </w:rPr>
      </w:pPr>
    </w:p>
    <w:p w14:paraId="716A7307" w14:textId="77777777" w:rsidR="007E7614" w:rsidRPr="007E7614" w:rsidRDefault="00EA5C15" w:rsidP="00B009B5">
      <w:pPr>
        <w:pStyle w:val="Default"/>
        <w:rPr>
          <w:color w:val="auto"/>
          <w:sz w:val="22"/>
          <w:szCs w:val="22"/>
          <w:lang w:val="pt-BR"/>
        </w:rPr>
      </w:pPr>
      <w:r>
        <w:rPr>
          <w:color w:val="auto"/>
          <w:sz w:val="22"/>
          <w:szCs w:val="22"/>
          <w:lang w:val="pt-BR"/>
        </w:rPr>
        <w:t xml:space="preserve">WWF </w:t>
      </w:r>
      <w:r w:rsidR="007E7614">
        <w:rPr>
          <w:color w:val="auto"/>
          <w:sz w:val="22"/>
          <w:szCs w:val="22"/>
          <w:lang w:val="pt-BR"/>
        </w:rPr>
        <w:t xml:space="preserve">Brasil &amp; IBAMA, 2007. </w:t>
      </w:r>
      <w:r w:rsidR="007E7614" w:rsidRPr="0043584F">
        <w:rPr>
          <w:i/>
          <w:color w:val="auto"/>
          <w:sz w:val="22"/>
          <w:szCs w:val="22"/>
          <w:lang w:val="pt-BR"/>
        </w:rPr>
        <w:t>Efetividade de Gestão das Unidades de Conservação Federais do Brasil: Implementação do Mé</w:t>
      </w:r>
      <w:r w:rsidR="00677AB2" w:rsidRPr="0043584F">
        <w:rPr>
          <w:i/>
          <w:color w:val="auto"/>
          <w:sz w:val="22"/>
          <w:szCs w:val="22"/>
          <w:lang w:val="pt-BR"/>
        </w:rPr>
        <w:t>todo</w:t>
      </w:r>
      <w:r w:rsidR="007E7614" w:rsidRPr="0043584F">
        <w:rPr>
          <w:i/>
          <w:color w:val="auto"/>
          <w:sz w:val="22"/>
          <w:szCs w:val="22"/>
          <w:lang w:val="pt-BR"/>
        </w:rPr>
        <w:t xml:space="preserve"> RAPPAM </w:t>
      </w:r>
      <w:r w:rsidR="00677AB2" w:rsidRPr="0043584F">
        <w:rPr>
          <w:i/>
          <w:color w:val="auto"/>
          <w:sz w:val="22"/>
          <w:szCs w:val="22"/>
          <w:lang w:val="pt-BR"/>
        </w:rPr>
        <w:t>– Avaliação Rápida e Priorização da Gestão de Unidades de Conservação</w:t>
      </w:r>
      <w:r w:rsidR="007E7614">
        <w:rPr>
          <w:color w:val="auto"/>
          <w:sz w:val="22"/>
          <w:szCs w:val="22"/>
          <w:lang w:val="pt-BR"/>
        </w:rPr>
        <w:t xml:space="preserve">. Brasília, </w:t>
      </w:r>
      <w:r w:rsidR="00677AB2">
        <w:rPr>
          <w:color w:val="auto"/>
          <w:sz w:val="22"/>
          <w:szCs w:val="22"/>
          <w:lang w:val="pt-BR"/>
        </w:rPr>
        <w:t>96</w:t>
      </w:r>
      <w:r w:rsidR="007E7614">
        <w:rPr>
          <w:color w:val="auto"/>
          <w:sz w:val="22"/>
          <w:szCs w:val="22"/>
          <w:lang w:val="pt-BR"/>
        </w:rPr>
        <w:t>p.</w:t>
      </w:r>
    </w:p>
    <w:p w14:paraId="1BCBC343" w14:textId="77777777" w:rsidR="007E7614" w:rsidRDefault="007E7614" w:rsidP="00B009B5">
      <w:pPr>
        <w:pStyle w:val="Default"/>
        <w:rPr>
          <w:color w:val="auto"/>
          <w:sz w:val="22"/>
          <w:szCs w:val="22"/>
          <w:lang w:val="pt-BR"/>
        </w:rPr>
      </w:pPr>
    </w:p>
    <w:p w14:paraId="730EB495" w14:textId="77777777" w:rsidR="007E7614" w:rsidRPr="007E7614" w:rsidRDefault="00EA5C15" w:rsidP="00B009B5">
      <w:pPr>
        <w:pStyle w:val="Default"/>
        <w:rPr>
          <w:color w:val="auto"/>
          <w:sz w:val="22"/>
          <w:szCs w:val="22"/>
          <w:lang w:val="pt-BR"/>
        </w:rPr>
      </w:pPr>
      <w:r>
        <w:rPr>
          <w:color w:val="auto"/>
          <w:sz w:val="22"/>
          <w:szCs w:val="22"/>
          <w:lang w:val="pt-BR"/>
        </w:rPr>
        <w:t xml:space="preserve">WWF </w:t>
      </w:r>
      <w:r w:rsidR="007E7614">
        <w:rPr>
          <w:color w:val="auto"/>
          <w:sz w:val="22"/>
          <w:szCs w:val="22"/>
          <w:lang w:val="pt-BR"/>
        </w:rPr>
        <w:t xml:space="preserve">Brasil &amp; ICMBio, 2012. </w:t>
      </w:r>
      <w:r w:rsidR="007E7614" w:rsidRPr="0043584F">
        <w:rPr>
          <w:i/>
          <w:color w:val="auto"/>
          <w:sz w:val="22"/>
          <w:szCs w:val="22"/>
          <w:lang w:val="pt-BR"/>
        </w:rPr>
        <w:t>Efetividade de Gestão das Unidades de Conservação Federais do Brasil: Resultados de 2010</w:t>
      </w:r>
      <w:r w:rsidR="007E7614">
        <w:rPr>
          <w:color w:val="auto"/>
          <w:sz w:val="22"/>
          <w:szCs w:val="22"/>
          <w:lang w:val="pt-BR"/>
        </w:rPr>
        <w:t>. Brasília, 43p.</w:t>
      </w:r>
    </w:p>
    <w:p w14:paraId="1632B0C4" w14:textId="77777777" w:rsidR="007E7614" w:rsidRDefault="007E7614" w:rsidP="00B009B5">
      <w:pPr>
        <w:pStyle w:val="Default"/>
        <w:rPr>
          <w:color w:val="auto"/>
          <w:sz w:val="22"/>
          <w:szCs w:val="22"/>
          <w:lang w:val="pt-BR"/>
        </w:rPr>
      </w:pPr>
    </w:p>
    <w:p w14:paraId="31B413C4" w14:textId="77777777" w:rsidR="00FA3B23" w:rsidRPr="00EA5C15" w:rsidRDefault="00FA3B23" w:rsidP="00FA3B23">
      <w:pPr>
        <w:pStyle w:val="Default"/>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WWF </w:t>
      </w:r>
      <w:r w:rsidRPr="00EA5C15">
        <w:rPr>
          <w:rFonts w:asciiTheme="minorHAnsi" w:hAnsiTheme="minorHAnsi" w:cstheme="minorHAnsi"/>
          <w:color w:val="auto"/>
          <w:sz w:val="22"/>
          <w:szCs w:val="22"/>
          <w:lang w:val="pt-BR"/>
        </w:rPr>
        <w:t>Brasil &amp; ICMBio, 2012.</w:t>
      </w:r>
      <w:r w:rsidRPr="00EA5C15">
        <w:rPr>
          <w:rFonts w:asciiTheme="minorHAnsi" w:hAnsiTheme="minorHAnsi" w:cstheme="minorHAnsi"/>
          <w:i/>
          <w:color w:val="auto"/>
          <w:sz w:val="22"/>
          <w:szCs w:val="22"/>
          <w:lang w:val="pt-BR"/>
        </w:rPr>
        <w:t xml:space="preserve"> </w:t>
      </w:r>
      <w:r w:rsidRPr="00B105D6">
        <w:rPr>
          <w:rFonts w:asciiTheme="minorHAnsi" w:hAnsiTheme="minorHAnsi" w:cstheme="minorHAnsi"/>
          <w:bCs/>
          <w:i/>
          <w:sz w:val="22"/>
          <w:szCs w:val="22"/>
          <w:lang w:val="pt-BR"/>
        </w:rPr>
        <w:t xml:space="preserve">Efetividade de Gestão </w:t>
      </w:r>
      <w:r w:rsidRPr="00B105D6">
        <w:rPr>
          <w:rFonts w:asciiTheme="minorHAnsi" w:hAnsiTheme="minorHAnsi" w:cstheme="minorHAnsi"/>
          <w:i/>
          <w:iCs/>
          <w:sz w:val="22"/>
          <w:szCs w:val="22"/>
          <w:lang w:val="pt-BR"/>
        </w:rPr>
        <w:t xml:space="preserve">das </w:t>
      </w:r>
      <w:r w:rsidRPr="00EA5C15">
        <w:rPr>
          <w:rFonts w:asciiTheme="minorHAnsi" w:hAnsiTheme="minorHAnsi" w:cstheme="minorHAnsi"/>
          <w:i/>
          <w:iCs/>
          <w:sz w:val="22"/>
          <w:szCs w:val="22"/>
          <w:lang w:val="pt-BR"/>
        </w:rPr>
        <w:t>U</w:t>
      </w:r>
      <w:r w:rsidRPr="00B105D6">
        <w:rPr>
          <w:rFonts w:asciiTheme="minorHAnsi" w:hAnsiTheme="minorHAnsi" w:cstheme="minorHAnsi"/>
          <w:i/>
          <w:iCs/>
          <w:sz w:val="22"/>
          <w:szCs w:val="22"/>
          <w:lang w:val="pt-BR"/>
        </w:rPr>
        <w:t xml:space="preserve">nidades de </w:t>
      </w:r>
      <w:r w:rsidRPr="00EA5C15">
        <w:rPr>
          <w:rFonts w:asciiTheme="minorHAnsi" w:hAnsiTheme="minorHAnsi" w:cstheme="minorHAnsi"/>
          <w:i/>
          <w:iCs/>
          <w:sz w:val="22"/>
          <w:szCs w:val="22"/>
          <w:lang w:val="pt-BR"/>
        </w:rPr>
        <w:t>Conservação F</w:t>
      </w:r>
      <w:r w:rsidRPr="00B105D6">
        <w:rPr>
          <w:rFonts w:asciiTheme="minorHAnsi" w:hAnsiTheme="minorHAnsi" w:cstheme="minorHAnsi"/>
          <w:i/>
          <w:iCs/>
          <w:sz w:val="22"/>
          <w:szCs w:val="22"/>
          <w:lang w:val="pt-BR"/>
        </w:rPr>
        <w:t>ederais</w:t>
      </w:r>
      <w:r w:rsidRPr="00EA5C15">
        <w:rPr>
          <w:rFonts w:asciiTheme="minorHAnsi" w:hAnsiTheme="minorHAnsi" w:cstheme="minorHAnsi"/>
          <w:i/>
          <w:iCs/>
          <w:sz w:val="22"/>
          <w:szCs w:val="22"/>
          <w:lang w:val="pt-BR"/>
        </w:rPr>
        <w:t xml:space="preserve">. </w:t>
      </w:r>
      <w:r w:rsidRPr="00EA5C15">
        <w:rPr>
          <w:rFonts w:asciiTheme="minorHAnsi" w:hAnsiTheme="minorHAnsi" w:cstheme="minorHAnsi"/>
          <w:i/>
          <w:sz w:val="22"/>
          <w:szCs w:val="22"/>
          <w:lang w:val="pt-BR"/>
        </w:rPr>
        <w:t xml:space="preserve">Avaliação comparada das aplicações do método Rappam nas unidades de conservação federais, nos ciclos 2005-06 e 2010. </w:t>
      </w:r>
      <w:r w:rsidRPr="00EA5C15">
        <w:rPr>
          <w:rFonts w:asciiTheme="minorHAnsi" w:hAnsiTheme="minorHAnsi" w:cstheme="minorHAnsi"/>
          <w:sz w:val="22"/>
          <w:szCs w:val="22"/>
          <w:lang w:val="pt-BR"/>
        </w:rPr>
        <w:t>Brasília, 137p.</w:t>
      </w:r>
    </w:p>
    <w:p w14:paraId="64670165" w14:textId="77777777" w:rsidR="00FA3B23" w:rsidRDefault="00FA3B23" w:rsidP="00B009B5">
      <w:pPr>
        <w:pStyle w:val="Default"/>
        <w:rPr>
          <w:color w:val="auto"/>
          <w:sz w:val="22"/>
          <w:szCs w:val="22"/>
          <w:lang w:val="pt-BR"/>
        </w:rPr>
      </w:pPr>
    </w:p>
    <w:p w14:paraId="5EAD6C90" w14:textId="77777777" w:rsidR="00FA3B23" w:rsidRPr="00EA5C15" w:rsidRDefault="00FA3B23" w:rsidP="00FA3B23">
      <w:pPr>
        <w:spacing w:after="0" w:line="240" w:lineRule="auto"/>
        <w:rPr>
          <w:rFonts w:cstheme="minorHAnsi"/>
          <w:color w:val="00000A"/>
          <w:lang w:val="pt-BR"/>
        </w:rPr>
      </w:pPr>
      <w:r w:rsidRPr="00EA5C15">
        <w:rPr>
          <w:rFonts w:cstheme="minorHAnsi"/>
          <w:lang w:val="pt-BR"/>
        </w:rPr>
        <w:t>WWF</w:t>
      </w:r>
      <w:r>
        <w:rPr>
          <w:rFonts w:cstheme="minorHAnsi"/>
          <w:lang w:val="pt-BR"/>
        </w:rPr>
        <w:t xml:space="preserve"> </w:t>
      </w:r>
      <w:r w:rsidRPr="00EA5C15">
        <w:rPr>
          <w:rFonts w:cstheme="minorHAnsi"/>
          <w:lang w:val="pt-BR"/>
        </w:rPr>
        <w:t xml:space="preserve">Brasil, 2015. </w:t>
      </w:r>
      <w:r w:rsidRPr="00EA5C15">
        <w:rPr>
          <w:rFonts w:cstheme="minorHAnsi"/>
          <w:i/>
          <w:lang w:val="pt-BR"/>
        </w:rPr>
        <w:t>Gestão Integrada de Áreas Protegidas: Uma análise de efetividade de mosaicos</w:t>
      </w:r>
      <w:r w:rsidRPr="00EA5C15">
        <w:rPr>
          <w:rFonts w:cstheme="minorHAnsi"/>
          <w:lang w:val="pt-BR"/>
        </w:rPr>
        <w:t>. Brasília, 80p.</w:t>
      </w:r>
    </w:p>
    <w:p w14:paraId="3E2AA73B" w14:textId="77777777" w:rsidR="00FA3B23" w:rsidRDefault="00FA3B23" w:rsidP="00FA3B23">
      <w:pPr>
        <w:pStyle w:val="Default"/>
        <w:rPr>
          <w:sz w:val="22"/>
          <w:szCs w:val="22"/>
          <w:lang w:val="pt-BR"/>
        </w:rPr>
      </w:pPr>
    </w:p>
    <w:p w14:paraId="055E50E3" w14:textId="77777777" w:rsidR="00D30ACB" w:rsidRPr="007E7614" w:rsidRDefault="00EA5C15" w:rsidP="00B009B5">
      <w:pPr>
        <w:pStyle w:val="Default"/>
        <w:rPr>
          <w:color w:val="auto"/>
          <w:sz w:val="22"/>
          <w:szCs w:val="22"/>
          <w:lang w:val="pt-BR"/>
        </w:rPr>
      </w:pPr>
      <w:r>
        <w:rPr>
          <w:color w:val="auto"/>
          <w:sz w:val="22"/>
          <w:szCs w:val="22"/>
          <w:lang w:val="pt-BR"/>
        </w:rPr>
        <w:t xml:space="preserve">WWF </w:t>
      </w:r>
      <w:r w:rsidR="007E7614">
        <w:rPr>
          <w:color w:val="auto"/>
          <w:sz w:val="22"/>
          <w:szCs w:val="22"/>
          <w:lang w:val="pt-BR"/>
        </w:rPr>
        <w:t xml:space="preserve">Brasil &amp; ICMBio, 2017. </w:t>
      </w:r>
      <w:r w:rsidR="007E7614" w:rsidRPr="0043584F">
        <w:rPr>
          <w:i/>
          <w:color w:val="auto"/>
          <w:sz w:val="22"/>
          <w:szCs w:val="22"/>
          <w:lang w:val="pt-BR"/>
        </w:rPr>
        <w:t>Avalição da Gestão das Unidades de Conservação: Métodos RAPPAM (2015) e SAMGE (2016)</w:t>
      </w:r>
      <w:r w:rsidR="007E7614">
        <w:rPr>
          <w:color w:val="auto"/>
          <w:sz w:val="22"/>
          <w:szCs w:val="22"/>
          <w:lang w:val="pt-BR"/>
        </w:rPr>
        <w:t>. Brasília, 124p.</w:t>
      </w:r>
    </w:p>
    <w:p w14:paraId="0E51CEC3" w14:textId="77777777" w:rsidR="00D30ACB" w:rsidRDefault="00D30ACB" w:rsidP="00B009B5">
      <w:pPr>
        <w:pStyle w:val="Default"/>
        <w:rPr>
          <w:color w:val="auto"/>
          <w:sz w:val="22"/>
          <w:szCs w:val="22"/>
          <w:lang w:val="pt-BR"/>
        </w:rPr>
      </w:pPr>
    </w:p>
    <w:bookmarkEnd w:id="77"/>
    <w:p w14:paraId="7375CE73" w14:textId="77777777" w:rsidR="00D30ACB" w:rsidRDefault="00EA5C15" w:rsidP="00B009B5">
      <w:pPr>
        <w:pStyle w:val="Default"/>
        <w:rPr>
          <w:color w:val="auto"/>
          <w:sz w:val="22"/>
          <w:szCs w:val="22"/>
          <w:lang w:val="pt-BR"/>
        </w:rPr>
      </w:pPr>
      <w:r>
        <w:rPr>
          <w:color w:val="auto"/>
          <w:sz w:val="22"/>
          <w:szCs w:val="22"/>
          <w:lang w:val="pt-BR"/>
        </w:rPr>
        <w:t xml:space="preserve">WWF </w:t>
      </w:r>
      <w:r w:rsidR="00677AB2">
        <w:rPr>
          <w:color w:val="auto"/>
          <w:sz w:val="22"/>
          <w:szCs w:val="22"/>
          <w:lang w:val="pt-BR"/>
        </w:rPr>
        <w:t>Brasil &amp; Fundação Florestal</w:t>
      </w:r>
      <w:r w:rsidR="00677AB2" w:rsidRPr="00677AB2">
        <w:rPr>
          <w:color w:val="auto"/>
          <w:sz w:val="22"/>
          <w:szCs w:val="22"/>
          <w:lang w:val="pt-BR"/>
        </w:rPr>
        <w:t>/</w:t>
      </w:r>
      <w:r w:rsidR="00677AB2">
        <w:rPr>
          <w:color w:val="auto"/>
          <w:sz w:val="22"/>
          <w:szCs w:val="22"/>
          <w:lang w:val="pt-BR"/>
        </w:rPr>
        <w:t xml:space="preserve">Instituto Florestal de São Paulo, 2004. </w:t>
      </w:r>
      <w:r w:rsidR="00677AB2" w:rsidRPr="0043584F">
        <w:rPr>
          <w:i/>
          <w:color w:val="auto"/>
          <w:sz w:val="22"/>
          <w:szCs w:val="22"/>
          <w:lang w:val="pt-BR"/>
        </w:rPr>
        <w:t>RAPPAM: Implementação da Avaliação Rápida e Priorização do Manejo das Unidades de Conservação do Instituto Florestal e da Fundação Florestal de São Paulo</w:t>
      </w:r>
      <w:r w:rsidR="00677AB2">
        <w:rPr>
          <w:color w:val="auto"/>
          <w:sz w:val="22"/>
          <w:szCs w:val="22"/>
          <w:lang w:val="pt-BR"/>
        </w:rPr>
        <w:t>. São Paulo, 42p.</w:t>
      </w:r>
    </w:p>
    <w:p w14:paraId="097E1A27" w14:textId="77777777" w:rsidR="00677AB2" w:rsidRDefault="00677AB2" w:rsidP="00B009B5">
      <w:pPr>
        <w:pStyle w:val="Default"/>
        <w:rPr>
          <w:color w:val="auto"/>
          <w:sz w:val="22"/>
          <w:szCs w:val="22"/>
          <w:lang w:val="pt-BR"/>
        </w:rPr>
      </w:pPr>
    </w:p>
    <w:p w14:paraId="45BDEDC2" w14:textId="77777777" w:rsidR="00031EFC" w:rsidRDefault="00EA5C15" w:rsidP="00B009B5">
      <w:pPr>
        <w:pStyle w:val="Default"/>
        <w:rPr>
          <w:color w:val="auto"/>
          <w:sz w:val="22"/>
          <w:szCs w:val="22"/>
          <w:lang w:val="pt-BR"/>
        </w:rPr>
      </w:pPr>
      <w:r>
        <w:rPr>
          <w:color w:val="auto"/>
          <w:sz w:val="22"/>
          <w:szCs w:val="22"/>
          <w:lang w:val="pt-BR"/>
        </w:rPr>
        <w:t xml:space="preserve">WWF </w:t>
      </w:r>
      <w:r w:rsidR="00031EFC">
        <w:rPr>
          <w:color w:val="auto"/>
          <w:sz w:val="22"/>
          <w:szCs w:val="22"/>
          <w:lang w:val="pt-BR"/>
        </w:rPr>
        <w:t>Brasil &amp; IEF-AP</w:t>
      </w:r>
      <w:r w:rsidR="00031EFC" w:rsidRPr="00031EFC">
        <w:rPr>
          <w:color w:val="auto"/>
          <w:sz w:val="22"/>
          <w:szCs w:val="22"/>
          <w:lang w:val="pt-BR"/>
        </w:rPr>
        <w:t xml:space="preserve">/SEMA-AP, ICMBio, </w:t>
      </w:r>
      <w:r w:rsidR="00031EFC">
        <w:rPr>
          <w:color w:val="auto"/>
          <w:sz w:val="22"/>
          <w:szCs w:val="22"/>
          <w:lang w:val="pt-BR"/>
        </w:rPr>
        <w:t xml:space="preserve">2009. </w:t>
      </w:r>
      <w:r w:rsidR="00031EFC" w:rsidRPr="0043584F">
        <w:rPr>
          <w:i/>
          <w:color w:val="auto"/>
          <w:sz w:val="22"/>
          <w:szCs w:val="22"/>
          <w:lang w:val="pt-BR"/>
        </w:rPr>
        <w:t>Efetividade de Gestão das Unidades de Conservação no Estado do Amap</w:t>
      </w:r>
      <w:r w:rsidR="00313D35" w:rsidRPr="0043584F">
        <w:rPr>
          <w:i/>
          <w:color w:val="auto"/>
          <w:sz w:val="22"/>
          <w:szCs w:val="22"/>
          <w:lang w:val="pt-BR"/>
        </w:rPr>
        <w:t>á</w:t>
      </w:r>
      <w:r w:rsidR="00031EFC">
        <w:rPr>
          <w:color w:val="auto"/>
          <w:sz w:val="22"/>
          <w:szCs w:val="22"/>
          <w:lang w:val="pt-BR"/>
        </w:rPr>
        <w:t>. Brasília, 57p.</w:t>
      </w:r>
    </w:p>
    <w:p w14:paraId="22571008" w14:textId="77777777" w:rsidR="00031EFC" w:rsidRDefault="00031EFC" w:rsidP="00B009B5">
      <w:pPr>
        <w:pStyle w:val="Default"/>
        <w:rPr>
          <w:color w:val="auto"/>
          <w:sz w:val="22"/>
          <w:szCs w:val="22"/>
          <w:lang w:val="pt-BR"/>
        </w:rPr>
      </w:pPr>
    </w:p>
    <w:p w14:paraId="010ED39C" w14:textId="77777777" w:rsidR="00313D35" w:rsidRDefault="00EA5C15" w:rsidP="00B009B5">
      <w:pPr>
        <w:pStyle w:val="Default"/>
        <w:rPr>
          <w:color w:val="auto"/>
          <w:sz w:val="22"/>
          <w:szCs w:val="22"/>
          <w:lang w:val="pt-BR"/>
        </w:rPr>
      </w:pPr>
      <w:bookmarkStart w:id="78" w:name="_Hlk494188782"/>
      <w:r>
        <w:rPr>
          <w:color w:val="auto"/>
          <w:sz w:val="22"/>
          <w:szCs w:val="22"/>
          <w:lang w:val="pt-BR"/>
        </w:rPr>
        <w:t xml:space="preserve">WWF </w:t>
      </w:r>
      <w:r w:rsidR="00313D35">
        <w:rPr>
          <w:color w:val="auto"/>
          <w:sz w:val="22"/>
          <w:szCs w:val="22"/>
          <w:lang w:val="pt-BR"/>
        </w:rPr>
        <w:t>Brasil &amp; SEMA-AC</w:t>
      </w:r>
      <w:r w:rsidR="00313D35" w:rsidRPr="00313D35">
        <w:rPr>
          <w:color w:val="auto"/>
          <w:sz w:val="22"/>
          <w:szCs w:val="22"/>
          <w:lang w:val="pt-BR"/>
        </w:rPr>
        <w:t>/SEF-AC</w:t>
      </w:r>
      <w:r w:rsidR="00313D35">
        <w:rPr>
          <w:color w:val="auto"/>
          <w:sz w:val="22"/>
          <w:szCs w:val="22"/>
          <w:lang w:val="pt-BR"/>
        </w:rPr>
        <w:t xml:space="preserve">, ICMBio, 2009. </w:t>
      </w:r>
      <w:r w:rsidR="00313D35" w:rsidRPr="0043584F">
        <w:rPr>
          <w:i/>
          <w:color w:val="auto"/>
          <w:sz w:val="22"/>
          <w:szCs w:val="22"/>
          <w:lang w:val="pt-BR"/>
        </w:rPr>
        <w:t>Efetividade de Gestão das Unidades de Conservação no Estado do Acre</w:t>
      </w:r>
      <w:r w:rsidR="00313D35">
        <w:rPr>
          <w:color w:val="auto"/>
          <w:sz w:val="22"/>
          <w:szCs w:val="22"/>
          <w:lang w:val="pt-BR"/>
        </w:rPr>
        <w:t>. Brasília, 62p.</w:t>
      </w:r>
    </w:p>
    <w:p w14:paraId="30D8ACD6" w14:textId="77777777" w:rsidR="00313D35" w:rsidRDefault="00313D35" w:rsidP="00B009B5">
      <w:pPr>
        <w:pStyle w:val="Default"/>
        <w:rPr>
          <w:color w:val="auto"/>
          <w:sz w:val="22"/>
          <w:szCs w:val="22"/>
          <w:lang w:val="pt-BR"/>
        </w:rPr>
      </w:pPr>
    </w:p>
    <w:p w14:paraId="036B6B2F" w14:textId="77777777" w:rsidR="00313D35" w:rsidRDefault="00EA5C15" w:rsidP="00B009B5">
      <w:pPr>
        <w:pStyle w:val="Default"/>
        <w:rPr>
          <w:color w:val="auto"/>
          <w:sz w:val="22"/>
          <w:szCs w:val="22"/>
          <w:lang w:val="pt-BR"/>
        </w:rPr>
      </w:pPr>
      <w:r>
        <w:rPr>
          <w:color w:val="auto"/>
          <w:sz w:val="22"/>
          <w:szCs w:val="22"/>
          <w:lang w:val="pt-BR"/>
        </w:rPr>
        <w:t xml:space="preserve">WWF </w:t>
      </w:r>
      <w:r w:rsidR="00313D35">
        <w:rPr>
          <w:color w:val="auto"/>
          <w:sz w:val="22"/>
          <w:szCs w:val="22"/>
          <w:lang w:val="pt-BR"/>
        </w:rPr>
        <w:t xml:space="preserve">Brasil &amp; SEMA-MT, ICMBio, 2009. </w:t>
      </w:r>
      <w:r w:rsidR="00313D35" w:rsidRPr="0043584F">
        <w:rPr>
          <w:i/>
          <w:color w:val="auto"/>
          <w:sz w:val="22"/>
          <w:szCs w:val="22"/>
          <w:lang w:val="pt-BR"/>
        </w:rPr>
        <w:t>Efetividade de Gestão das Unidades de Conservação no Estado do Mato Grosso</w:t>
      </w:r>
      <w:r w:rsidR="00313D35">
        <w:rPr>
          <w:color w:val="auto"/>
          <w:sz w:val="22"/>
          <w:szCs w:val="22"/>
          <w:lang w:val="pt-BR"/>
        </w:rPr>
        <w:t>. Brasília, 68p.</w:t>
      </w:r>
    </w:p>
    <w:p w14:paraId="4AFB9618" w14:textId="77777777" w:rsidR="00313D35" w:rsidRDefault="00313D35" w:rsidP="00B009B5">
      <w:pPr>
        <w:pStyle w:val="Default"/>
        <w:rPr>
          <w:color w:val="auto"/>
          <w:sz w:val="22"/>
          <w:szCs w:val="22"/>
          <w:lang w:val="pt-BR"/>
        </w:rPr>
      </w:pPr>
    </w:p>
    <w:p w14:paraId="30B9F8C4" w14:textId="77777777" w:rsidR="00031EFC" w:rsidRDefault="00EA5C15" w:rsidP="00B009B5">
      <w:pPr>
        <w:pStyle w:val="Default"/>
        <w:rPr>
          <w:color w:val="auto"/>
          <w:sz w:val="22"/>
          <w:szCs w:val="22"/>
          <w:lang w:val="pt-BR"/>
        </w:rPr>
      </w:pPr>
      <w:r>
        <w:rPr>
          <w:color w:val="auto"/>
          <w:sz w:val="22"/>
          <w:szCs w:val="22"/>
          <w:lang w:val="pt-BR"/>
        </w:rPr>
        <w:t xml:space="preserve">WWF </w:t>
      </w:r>
      <w:r w:rsidR="00031EFC">
        <w:rPr>
          <w:color w:val="auto"/>
          <w:sz w:val="22"/>
          <w:szCs w:val="22"/>
          <w:lang w:val="pt-BR"/>
        </w:rPr>
        <w:t xml:space="preserve">Brasil &amp; SDS-AM, ICMBio, 2011. </w:t>
      </w:r>
      <w:r w:rsidR="00031EFC" w:rsidRPr="0043584F">
        <w:rPr>
          <w:i/>
          <w:color w:val="auto"/>
          <w:sz w:val="22"/>
          <w:szCs w:val="22"/>
          <w:lang w:val="pt-BR"/>
        </w:rPr>
        <w:t>Efetividade de Gestão das Unidades de Conservação no Estado d</w:t>
      </w:r>
      <w:r w:rsidR="00313D35" w:rsidRPr="0043584F">
        <w:rPr>
          <w:i/>
          <w:color w:val="auto"/>
          <w:sz w:val="22"/>
          <w:szCs w:val="22"/>
          <w:lang w:val="pt-BR"/>
        </w:rPr>
        <w:t>o Amazonas</w:t>
      </w:r>
      <w:r w:rsidR="00031EFC">
        <w:rPr>
          <w:color w:val="auto"/>
          <w:sz w:val="22"/>
          <w:szCs w:val="22"/>
          <w:lang w:val="pt-BR"/>
        </w:rPr>
        <w:t>. Brasília, 6</w:t>
      </w:r>
      <w:r w:rsidR="00313D35">
        <w:rPr>
          <w:color w:val="auto"/>
          <w:sz w:val="22"/>
          <w:szCs w:val="22"/>
          <w:lang w:val="pt-BR"/>
        </w:rPr>
        <w:t>9</w:t>
      </w:r>
      <w:r w:rsidR="00031EFC">
        <w:rPr>
          <w:color w:val="auto"/>
          <w:sz w:val="22"/>
          <w:szCs w:val="22"/>
          <w:lang w:val="pt-BR"/>
        </w:rPr>
        <w:t>p.</w:t>
      </w:r>
    </w:p>
    <w:p w14:paraId="6989317F" w14:textId="77777777" w:rsidR="00031EFC" w:rsidRDefault="00031EFC" w:rsidP="00B009B5">
      <w:pPr>
        <w:pStyle w:val="Default"/>
        <w:rPr>
          <w:color w:val="auto"/>
          <w:sz w:val="22"/>
          <w:szCs w:val="22"/>
          <w:lang w:val="pt-BR"/>
        </w:rPr>
      </w:pPr>
    </w:p>
    <w:bookmarkEnd w:id="78"/>
    <w:p w14:paraId="4F3CBB1D" w14:textId="77777777" w:rsidR="00313D35" w:rsidRDefault="00EA5C15" w:rsidP="00B009B5">
      <w:pPr>
        <w:pStyle w:val="Default"/>
        <w:rPr>
          <w:color w:val="auto"/>
          <w:sz w:val="22"/>
          <w:szCs w:val="22"/>
          <w:lang w:val="pt-BR"/>
        </w:rPr>
      </w:pPr>
      <w:r>
        <w:rPr>
          <w:color w:val="auto"/>
          <w:sz w:val="22"/>
          <w:szCs w:val="22"/>
          <w:lang w:val="pt-BR"/>
        </w:rPr>
        <w:t xml:space="preserve">WWF </w:t>
      </w:r>
      <w:r w:rsidR="00313D35">
        <w:rPr>
          <w:color w:val="auto"/>
          <w:sz w:val="22"/>
          <w:szCs w:val="22"/>
          <w:lang w:val="pt-BR"/>
        </w:rPr>
        <w:t xml:space="preserve">Brasil &amp; SEDAM-RO, ICMBio, 2011. </w:t>
      </w:r>
      <w:r w:rsidR="00313D35" w:rsidRPr="0043584F">
        <w:rPr>
          <w:i/>
          <w:color w:val="auto"/>
          <w:sz w:val="22"/>
          <w:szCs w:val="22"/>
          <w:lang w:val="pt-BR"/>
        </w:rPr>
        <w:t>Efetividade de Gestão das Unidades de Conservação no Estado de Rondônia</w:t>
      </w:r>
      <w:r w:rsidR="00313D35">
        <w:rPr>
          <w:color w:val="auto"/>
          <w:sz w:val="22"/>
          <w:szCs w:val="22"/>
          <w:lang w:val="pt-BR"/>
        </w:rPr>
        <w:t>. Brasília, 66p.</w:t>
      </w:r>
    </w:p>
    <w:p w14:paraId="67E3298A" w14:textId="77777777" w:rsidR="00313D35" w:rsidRDefault="00313D35" w:rsidP="00B009B5">
      <w:pPr>
        <w:pStyle w:val="Default"/>
        <w:rPr>
          <w:color w:val="auto"/>
          <w:sz w:val="22"/>
          <w:szCs w:val="22"/>
          <w:lang w:val="pt-BR"/>
        </w:rPr>
      </w:pPr>
    </w:p>
    <w:p w14:paraId="10BD8374" w14:textId="77777777" w:rsidR="00313D35" w:rsidRDefault="00EA5C15" w:rsidP="00B009B5">
      <w:pPr>
        <w:pStyle w:val="Default"/>
        <w:rPr>
          <w:color w:val="auto"/>
          <w:sz w:val="22"/>
          <w:szCs w:val="22"/>
          <w:lang w:val="pt-BR"/>
        </w:rPr>
      </w:pPr>
      <w:bookmarkStart w:id="79" w:name="_Hlk494189088"/>
      <w:r>
        <w:rPr>
          <w:color w:val="auto"/>
          <w:sz w:val="22"/>
          <w:szCs w:val="22"/>
          <w:lang w:val="pt-BR"/>
        </w:rPr>
        <w:t xml:space="preserve">WWF </w:t>
      </w:r>
      <w:r w:rsidR="00313D35">
        <w:rPr>
          <w:color w:val="auto"/>
          <w:sz w:val="22"/>
          <w:szCs w:val="22"/>
          <w:lang w:val="pt-BR"/>
        </w:rPr>
        <w:t xml:space="preserve">Brasil &amp; SEMA-PA, ICMBio, 2011. </w:t>
      </w:r>
      <w:r w:rsidR="00313D35" w:rsidRPr="0043584F">
        <w:rPr>
          <w:i/>
          <w:color w:val="auto"/>
          <w:sz w:val="22"/>
          <w:szCs w:val="22"/>
          <w:lang w:val="pt-BR"/>
        </w:rPr>
        <w:t>Efetividade de Gestão das Unidades de Conservação no Estado do Pará</w:t>
      </w:r>
      <w:r w:rsidR="00313D35">
        <w:rPr>
          <w:color w:val="auto"/>
          <w:sz w:val="22"/>
          <w:szCs w:val="22"/>
          <w:lang w:val="pt-BR"/>
        </w:rPr>
        <w:t>. Brasília, 62p.</w:t>
      </w:r>
    </w:p>
    <w:p w14:paraId="5168B755" w14:textId="77777777" w:rsidR="00313D35" w:rsidRDefault="00313D35" w:rsidP="00B009B5">
      <w:pPr>
        <w:pStyle w:val="Default"/>
        <w:rPr>
          <w:color w:val="auto"/>
          <w:sz w:val="22"/>
          <w:szCs w:val="22"/>
          <w:lang w:val="pt-BR"/>
        </w:rPr>
      </w:pPr>
    </w:p>
    <w:p w14:paraId="394E0894" w14:textId="77777777" w:rsidR="00677AB2" w:rsidRDefault="00EA5C15" w:rsidP="00B009B5">
      <w:pPr>
        <w:pStyle w:val="Default"/>
        <w:rPr>
          <w:color w:val="auto"/>
          <w:sz w:val="22"/>
          <w:szCs w:val="22"/>
          <w:lang w:val="pt-BR"/>
        </w:rPr>
      </w:pPr>
      <w:r>
        <w:rPr>
          <w:color w:val="auto"/>
          <w:sz w:val="22"/>
          <w:szCs w:val="22"/>
          <w:lang w:val="pt-BR"/>
        </w:rPr>
        <w:t xml:space="preserve">WWF </w:t>
      </w:r>
      <w:r w:rsidR="00677AB2">
        <w:rPr>
          <w:color w:val="auto"/>
          <w:sz w:val="22"/>
          <w:szCs w:val="22"/>
          <w:lang w:val="pt-BR"/>
        </w:rPr>
        <w:t xml:space="preserve">Brasil &amp; IMASUL, 2011. </w:t>
      </w:r>
      <w:r w:rsidR="00677AB2" w:rsidRPr="0043584F">
        <w:rPr>
          <w:i/>
          <w:color w:val="auto"/>
          <w:sz w:val="22"/>
          <w:szCs w:val="22"/>
          <w:lang w:val="pt-BR"/>
        </w:rPr>
        <w:t>Efetividade de Gestão das Unidades de Conservação no Estado do Mato Grosso do Sul</w:t>
      </w:r>
      <w:r w:rsidR="00677AB2">
        <w:rPr>
          <w:color w:val="auto"/>
          <w:sz w:val="22"/>
          <w:szCs w:val="22"/>
          <w:lang w:val="pt-BR"/>
        </w:rPr>
        <w:t>. Brasília, 68p.</w:t>
      </w:r>
    </w:p>
    <w:p w14:paraId="01ABE14C" w14:textId="77777777" w:rsidR="00313D35" w:rsidRDefault="00313D35" w:rsidP="00B009B5">
      <w:pPr>
        <w:pStyle w:val="Default"/>
        <w:rPr>
          <w:color w:val="auto"/>
          <w:sz w:val="22"/>
          <w:szCs w:val="22"/>
          <w:lang w:val="pt-BR"/>
        </w:rPr>
      </w:pPr>
    </w:p>
    <w:p w14:paraId="39EED7AF" w14:textId="77777777" w:rsidR="00313D35" w:rsidRDefault="00EA5C15" w:rsidP="00B009B5">
      <w:pPr>
        <w:pStyle w:val="Default"/>
        <w:rPr>
          <w:color w:val="auto"/>
          <w:sz w:val="22"/>
          <w:szCs w:val="22"/>
          <w:lang w:val="pt-BR"/>
        </w:rPr>
      </w:pPr>
      <w:r>
        <w:rPr>
          <w:color w:val="auto"/>
          <w:sz w:val="22"/>
          <w:szCs w:val="22"/>
          <w:lang w:val="pt-BR"/>
        </w:rPr>
        <w:t xml:space="preserve">WWF </w:t>
      </w:r>
      <w:r w:rsidR="00313D35">
        <w:rPr>
          <w:color w:val="auto"/>
          <w:sz w:val="22"/>
          <w:szCs w:val="22"/>
          <w:lang w:val="pt-BR"/>
        </w:rPr>
        <w:t>Brasil &amp; SEMARH-GO, 2014.</w:t>
      </w:r>
      <w:bookmarkStart w:id="80" w:name="_Hlk494189424"/>
      <w:r w:rsidR="00313D35">
        <w:rPr>
          <w:color w:val="auto"/>
          <w:sz w:val="22"/>
          <w:szCs w:val="22"/>
          <w:lang w:val="pt-BR"/>
        </w:rPr>
        <w:t xml:space="preserve"> </w:t>
      </w:r>
      <w:r w:rsidR="00313D35" w:rsidRPr="0043584F">
        <w:rPr>
          <w:i/>
          <w:color w:val="auto"/>
          <w:sz w:val="22"/>
          <w:szCs w:val="22"/>
          <w:lang w:val="pt-BR"/>
        </w:rPr>
        <w:t>Implementação da Ava</w:t>
      </w:r>
      <w:r w:rsidR="006355D2" w:rsidRPr="0043584F">
        <w:rPr>
          <w:i/>
          <w:color w:val="auto"/>
          <w:sz w:val="22"/>
          <w:szCs w:val="22"/>
          <w:lang w:val="pt-BR"/>
        </w:rPr>
        <w:t>liação Rápida e Priorização da G</w:t>
      </w:r>
      <w:r w:rsidR="00313D35" w:rsidRPr="0043584F">
        <w:rPr>
          <w:i/>
          <w:color w:val="auto"/>
          <w:sz w:val="22"/>
          <w:szCs w:val="22"/>
          <w:lang w:val="pt-BR"/>
        </w:rPr>
        <w:t>estão de Unidades de Conservação (RAPPAM)</w:t>
      </w:r>
      <w:r w:rsidR="006355D2" w:rsidRPr="0043584F">
        <w:rPr>
          <w:i/>
          <w:color w:val="auto"/>
          <w:sz w:val="22"/>
          <w:szCs w:val="22"/>
          <w:lang w:val="pt-BR"/>
        </w:rPr>
        <w:t xml:space="preserve"> em</w:t>
      </w:r>
      <w:r w:rsidR="00313D35" w:rsidRPr="0043584F">
        <w:rPr>
          <w:i/>
          <w:color w:val="auto"/>
          <w:sz w:val="22"/>
          <w:szCs w:val="22"/>
          <w:lang w:val="pt-BR"/>
        </w:rPr>
        <w:t xml:space="preserve"> Unidades de Conservação Estaduais em </w:t>
      </w:r>
      <w:bookmarkEnd w:id="80"/>
      <w:r w:rsidR="00313D35" w:rsidRPr="0043584F">
        <w:rPr>
          <w:i/>
          <w:color w:val="auto"/>
          <w:sz w:val="22"/>
          <w:szCs w:val="22"/>
          <w:lang w:val="pt-BR"/>
        </w:rPr>
        <w:t>Goiás</w:t>
      </w:r>
      <w:r w:rsidR="00313D35">
        <w:rPr>
          <w:color w:val="auto"/>
          <w:sz w:val="22"/>
          <w:szCs w:val="22"/>
          <w:lang w:val="pt-BR"/>
        </w:rPr>
        <w:t>. Brasília, 108p.</w:t>
      </w:r>
    </w:p>
    <w:p w14:paraId="1AD51B76" w14:textId="77777777" w:rsidR="00313D35" w:rsidRDefault="00313D35" w:rsidP="00B009B5">
      <w:pPr>
        <w:pStyle w:val="Default"/>
        <w:rPr>
          <w:color w:val="auto"/>
          <w:sz w:val="22"/>
          <w:szCs w:val="22"/>
          <w:lang w:val="pt-BR"/>
        </w:rPr>
      </w:pPr>
    </w:p>
    <w:p w14:paraId="7C8B41E6" w14:textId="77777777" w:rsidR="00313D35" w:rsidRDefault="00EA5C15" w:rsidP="00B009B5">
      <w:pPr>
        <w:pStyle w:val="Default"/>
        <w:rPr>
          <w:color w:val="auto"/>
          <w:sz w:val="22"/>
          <w:szCs w:val="22"/>
          <w:lang w:val="pt-BR"/>
        </w:rPr>
      </w:pPr>
      <w:r>
        <w:rPr>
          <w:color w:val="auto"/>
          <w:sz w:val="22"/>
          <w:szCs w:val="22"/>
          <w:lang w:val="pt-BR"/>
        </w:rPr>
        <w:t xml:space="preserve">WWF </w:t>
      </w:r>
      <w:r w:rsidR="006355D2">
        <w:rPr>
          <w:color w:val="auto"/>
          <w:sz w:val="22"/>
          <w:szCs w:val="22"/>
          <w:lang w:val="pt-BR"/>
        </w:rPr>
        <w:t>Brasil &amp;</w:t>
      </w:r>
      <w:r w:rsidR="006355D2" w:rsidRPr="00F33A37">
        <w:rPr>
          <w:color w:val="auto"/>
          <w:sz w:val="22"/>
          <w:szCs w:val="22"/>
          <w:lang w:val="pt-BR"/>
        </w:rPr>
        <w:t xml:space="preserve"> IEF-MG</w:t>
      </w:r>
      <w:r w:rsidR="00313D35">
        <w:rPr>
          <w:color w:val="auto"/>
          <w:sz w:val="22"/>
          <w:szCs w:val="22"/>
          <w:lang w:val="pt-BR"/>
        </w:rPr>
        <w:t>, 201</w:t>
      </w:r>
      <w:r w:rsidR="006355D2">
        <w:rPr>
          <w:color w:val="auto"/>
          <w:sz w:val="22"/>
          <w:szCs w:val="22"/>
          <w:lang w:val="pt-BR"/>
        </w:rPr>
        <w:t>6</w:t>
      </w:r>
      <w:r w:rsidR="00313D35">
        <w:rPr>
          <w:color w:val="auto"/>
          <w:sz w:val="22"/>
          <w:szCs w:val="22"/>
          <w:lang w:val="pt-BR"/>
        </w:rPr>
        <w:t xml:space="preserve">. </w:t>
      </w:r>
      <w:r w:rsidR="006355D2" w:rsidRPr="0043584F">
        <w:rPr>
          <w:i/>
          <w:color w:val="auto"/>
          <w:sz w:val="22"/>
          <w:szCs w:val="22"/>
          <w:lang w:val="pt-BR"/>
        </w:rPr>
        <w:t>Implementação da Avaliação Rápida e Priorização da Gestão de Unidades de Conservação (RAPPAM) em Unidades de Conservação Estaduais em Minas Gerais</w:t>
      </w:r>
      <w:r w:rsidR="00313D35">
        <w:rPr>
          <w:color w:val="auto"/>
          <w:sz w:val="22"/>
          <w:szCs w:val="22"/>
          <w:lang w:val="pt-BR"/>
        </w:rPr>
        <w:t xml:space="preserve">. Brasília, </w:t>
      </w:r>
      <w:r w:rsidR="006355D2">
        <w:rPr>
          <w:color w:val="auto"/>
          <w:sz w:val="22"/>
          <w:szCs w:val="22"/>
          <w:lang w:val="pt-BR"/>
        </w:rPr>
        <w:t>102</w:t>
      </w:r>
      <w:r w:rsidR="00313D35">
        <w:rPr>
          <w:color w:val="auto"/>
          <w:sz w:val="22"/>
          <w:szCs w:val="22"/>
          <w:lang w:val="pt-BR"/>
        </w:rPr>
        <w:t>p.</w:t>
      </w:r>
    </w:p>
    <w:p w14:paraId="056C1210" w14:textId="77777777" w:rsidR="00313D35" w:rsidRDefault="00313D35" w:rsidP="00B009B5">
      <w:pPr>
        <w:pStyle w:val="Default"/>
        <w:rPr>
          <w:color w:val="auto"/>
          <w:sz w:val="22"/>
          <w:szCs w:val="22"/>
          <w:lang w:val="pt-BR"/>
        </w:rPr>
      </w:pPr>
    </w:p>
    <w:p w14:paraId="1DFDACE2" w14:textId="77777777" w:rsidR="00A046E9" w:rsidRPr="005F3F57" w:rsidRDefault="00A046E9" w:rsidP="00A046E9">
      <w:pPr>
        <w:pStyle w:val="Default"/>
        <w:rPr>
          <w:color w:val="auto"/>
          <w:sz w:val="22"/>
          <w:szCs w:val="22"/>
          <w:lang w:val="pt-BR"/>
        </w:rPr>
      </w:pPr>
      <w:r w:rsidRPr="003F0D03">
        <w:rPr>
          <w:sz w:val="22"/>
          <w:szCs w:val="22"/>
          <w:lang w:val="pt-BR"/>
        </w:rPr>
        <w:t xml:space="preserve">Youna, C., S. Chandraa , E.H. Fegrausb , K. Lina &amp; C. Baru, 2011. </w:t>
      </w:r>
      <w:r w:rsidRPr="003F0D03">
        <w:rPr>
          <w:sz w:val="22"/>
          <w:szCs w:val="22"/>
        </w:rPr>
        <w:t xml:space="preserve">TEAM Network: Building Web-based Data Access and Analysis Environments for Ecosystem Services. </w:t>
      </w:r>
      <w:r w:rsidRPr="005F3F57">
        <w:rPr>
          <w:i/>
          <w:sz w:val="22"/>
          <w:szCs w:val="22"/>
          <w:lang w:val="pt-BR"/>
        </w:rPr>
        <w:t>Procedia Computer Science</w:t>
      </w:r>
      <w:r w:rsidRPr="005F3F57">
        <w:rPr>
          <w:sz w:val="22"/>
          <w:szCs w:val="22"/>
          <w:lang w:val="pt-BR"/>
        </w:rPr>
        <w:t xml:space="preserve"> </w:t>
      </w:r>
      <w:r w:rsidRPr="005F3F57">
        <w:rPr>
          <w:b/>
          <w:sz w:val="22"/>
          <w:szCs w:val="22"/>
          <w:lang w:val="pt-BR"/>
        </w:rPr>
        <w:t>4</w:t>
      </w:r>
      <w:r w:rsidRPr="005F3F57">
        <w:rPr>
          <w:sz w:val="22"/>
          <w:szCs w:val="22"/>
          <w:lang w:val="pt-BR"/>
        </w:rPr>
        <w:t>(2011): 146–155.</w:t>
      </w:r>
    </w:p>
    <w:p w14:paraId="27DE0F01" w14:textId="77777777" w:rsidR="00A046E9" w:rsidRPr="005F3F57" w:rsidRDefault="00A046E9" w:rsidP="00A046E9">
      <w:pPr>
        <w:pStyle w:val="Default"/>
        <w:rPr>
          <w:color w:val="auto"/>
          <w:sz w:val="22"/>
          <w:szCs w:val="22"/>
          <w:lang w:val="pt-BR"/>
        </w:rPr>
      </w:pPr>
    </w:p>
    <w:p w14:paraId="0CF255FC" w14:textId="77777777" w:rsidR="00A046E9" w:rsidRDefault="00A046E9" w:rsidP="00A046E9">
      <w:pPr>
        <w:autoSpaceDE w:val="0"/>
        <w:autoSpaceDN w:val="0"/>
        <w:adjustRightInd w:val="0"/>
        <w:spacing w:after="0" w:line="240" w:lineRule="auto"/>
        <w:rPr>
          <w:rFonts w:cstheme="minorHAnsi"/>
          <w:bCs/>
          <w:lang w:val="pt-BR"/>
        </w:rPr>
      </w:pPr>
    </w:p>
    <w:p w14:paraId="47D95600" w14:textId="77777777" w:rsidR="00677AB2" w:rsidRDefault="00677AB2" w:rsidP="00B009B5">
      <w:pPr>
        <w:pStyle w:val="Default"/>
        <w:rPr>
          <w:color w:val="auto"/>
          <w:sz w:val="22"/>
          <w:szCs w:val="22"/>
          <w:lang w:val="pt-BR"/>
        </w:rPr>
      </w:pPr>
    </w:p>
    <w:bookmarkEnd w:id="79"/>
    <w:p w14:paraId="77C51357" w14:textId="77777777" w:rsidR="00B27493" w:rsidRDefault="00B27493">
      <w:pPr>
        <w:rPr>
          <w:rFonts w:ascii="Calibri" w:hAnsi="Calibri" w:cs="Calibri"/>
          <w:lang w:val="pt-BR"/>
        </w:rPr>
      </w:pPr>
      <w:r>
        <w:rPr>
          <w:lang w:val="pt-BR"/>
        </w:rPr>
        <w:br w:type="page"/>
      </w:r>
    </w:p>
    <w:p w14:paraId="5E83EC89" w14:textId="77777777" w:rsidR="00A9293B" w:rsidRPr="00A859C5" w:rsidRDefault="00A9293B" w:rsidP="00A9293B">
      <w:pPr>
        <w:pStyle w:val="Ttulo1"/>
        <w:rPr>
          <w:lang w:val="pt-BR"/>
        </w:rPr>
      </w:pPr>
      <w:bookmarkStart w:id="81" w:name="_Toc495178825"/>
      <w:r>
        <w:rPr>
          <w:lang w:val="pt-BR"/>
        </w:rPr>
        <w:t>Anexo 1</w:t>
      </w:r>
      <w:r w:rsidRPr="00A859C5">
        <w:rPr>
          <w:lang w:val="pt-BR"/>
        </w:rPr>
        <w:t xml:space="preserve">. Programa de Trabalho </w:t>
      </w:r>
      <w:r>
        <w:rPr>
          <w:lang w:val="pt-BR"/>
        </w:rPr>
        <w:t xml:space="preserve">Global </w:t>
      </w:r>
      <w:r w:rsidRPr="00A859C5">
        <w:rPr>
          <w:lang w:val="pt-BR"/>
        </w:rPr>
        <w:t>sobre Áreas Protegidas</w:t>
      </w:r>
      <w:bookmarkEnd w:id="81"/>
    </w:p>
    <w:p w14:paraId="06162E65" w14:textId="77777777" w:rsidR="00A9293B" w:rsidRDefault="00A9293B" w:rsidP="00A9293B">
      <w:pPr>
        <w:pStyle w:val="Default"/>
        <w:rPr>
          <w:rFonts w:asciiTheme="minorHAnsi" w:hAnsiTheme="minorHAnsi" w:cstheme="minorHAnsi"/>
          <w:sz w:val="22"/>
          <w:szCs w:val="22"/>
          <w:lang w:val="pt-BR"/>
        </w:rPr>
      </w:pPr>
    </w:p>
    <w:p w14:paraId="1BFE9E61" w14:textId="77777777" w:rsidR="00A9293B" w:rsidRPr="0074289E" w:rsidRDefault="00A9293B" w:rsidP="00A9293B">
      <w:pPr>
        <w:pStyle w:val="Default"/>
        <w:rPr>
          <w:rFonts w:asciiTheme="minorHAnsi" w:hAnsiTheme="minorHAnsi" w:cstheme="minorHAnsi"/>
          <w:sz w:val="22"/>
          <w:szCs w:val="22"/>
          <w:lang w:val="pt-BR"/>
        </w:rPr>
      </w:pPr>
      <w:r w:rsidRPr="0074289E">
        <w:rPr>
          <w:rFonts w:asciiTheme="minorHAnsi" w:hAnsiTheme="minorHAnsi" w:cstheme="minorHAnsi"/>
          <w:sz w:val="22"/>
          <w:szCs w:val="22"/>
          <w:lang w:val="pt-BR"/>
        </w:rPr>
        <w:t>Em 2004 a CDB também adotou a Decisão VII/28 aprovando o Programa de Trabalho sobre Áreas Protegidas, com quatro componentes</w:t>
      </w:r>
      <w:r>
        <w:rPr>
          <w:rFonts w:asciiTheme="minorHAnsi" w:hAnsiTheme="minorHAnsi" w:cstheme="minorHAnsi"/>
          <w:sz w:val="22"/>
          <w:szCs w:val="22"/>
          <w:lang w:val="pt-BR"/>
        </w:rPr>
        <w:t xml:space="preserve"> e vigente até hoje, </w:t>
      </w:r>
      <w:r w:rsidRPr="0074289E">
        <w:rPr>
          <w:rFonts w:asciiTheme="minorHAnsi" w:hAnsiTheme="minorHAnsi" w:cstheme="minorHAnsi"/>
          <w:sz w:val="22"/>
          <w:szCs w:val="22"/>
          <w:lang w:val="pt-BR"/>
        </w:rPr>
        <w:t>com o seguinte objetivo geral:</w:t>
      </w:r>
    </w:p>
    <w:p w14:paraId="120E9FDF" w14:textId="77777777" w:rsidR="00A9293B" w:rsidRPr="0074289E" w:rsidRDefault="00A9293B" w:rsidP="00A9293B">
      <w:pPr>
        <w:pStyle w:val="Default"/>
        <w:rPr>
          <w:rFonts w:asciiTheme="minorHAnsi" w:hAnsiTheme="minorHAnsi" w:cstheme="minorHAnsi"/>
          <w:sz w:val="22"/>
          <w:szCs w:val="22"/>
          <w:lang w:val="pt-BR"/>
        </w:rPr>
      </w:pPr>
    </w:p>
    <w:p w14:paraId="5617DD11" w14:textId="77777777" w:rsidR="00A9293B" w:rsidRPr="0074289E" w:rsidRDefault="00A9293B" w:rsidP="00A9293B">
      <w:pPr>
        <w:pStyle w:val="Para1"/>
        <w:spacing w:before="0" w:after="0"/>
        <w:jc w:val="left"/>
        <w:rPr>
          <w:rFonts w:asciiTheme="minorHAnsi" w:hAnsiTheme="minorHAnsi" w:cstheme="minorHAnsi"/>
        </w:rPr>
      </w:pPr>
      <w:r w:rsidRPr="0074289E">
        <w:rPr>
          <w:rFonts w:asciiTheme="minorHAnsi" w:hAnsiTheme="minorHAnsi" w:cstheme="minorHAnsi"/>
        </w:rPr>
        <w:t xml:space="preserve">“The overall purpose of the programme of work on protected areas is to support the establishment and maintenance by 2010 for terrestrial and by 2012 for marine areas of comprehensive, effectively managed, and ecologically representative national and regional systems of protected areas that collectively, </w:t>
      </w:r>
      <w:r w:rsidRPr="0074289E">
        <w:rPr>
          <w:rFonts w:asciiTheme="minorHAnsi" w:hAnsiTheme="minorHAnsi" w:cstheme="minorHAnsi"/>
          <w:i/>
        </w:rPr>
        <w:t>inter alia</w:t>
      </w:r>
      <w:r w:rsidRPr="0074289E">
        <w:rPr>
          <w:rFonts w:asciiTheme="minorHAnsi" w:hAnsiTheme="minorHAnsi" w:cstheme="minorHAnsi"/>
        </w:rPr>
        <w:t xml:space="preserve"> through</w:t>
      </w:r>
      <w:r w:rsidRPr="0074289E">
        <w:rPr>
          <w:rFonts w:asciiTheme="minorHAnsi" w:hAnsiTheme="minorHAnsi" w:cstheme="minorHAnsi"/>
          <w:i/>
        </w:rPr>
        <w:t xml:space="preserve"> </w:t>
      </w:r>
      <w:r w:rsidRPr="0074289E">
        <w:rPr>
          <w:rFonts w:asciiTheme="minorHAnsi" w:hAnsiTheme="minorHAnsi" w:cstheme="minorHAnsi"/>
        </w:rPr>
        <w:t>a global network</w:t>
      </w:r>
      <w:r w:rsidRPr="0074289E">
        <w:rPr>
          <w:rStyle w:val="Refdenotaderodap"/>
          <w:rFonts w:asciiTheme="minorHAnsi" w:hAnsiTheme="minorHAnsi" w:cstheme="minorHAnsi"/>
          <w:sz w:val="22"/>
        </w:rPr>
        <w:footnoteReference w:id="1"/>
      </w:r>
      <w:r w:rsidRPr="0074289E">
        <w:rPr>
          <w:rFonts w:asciiTheme="minorHAnsi" w:hAnsiTheme="minorHAnsi" w:cstheme="minorHAnsi"/>
        </w:rPr>
        <w:t>/</w:t>
      </w:r>
      <w:r w:rsidRPr="0074289E">
        <w:rPr>
          <w:rFonts w:asciiTheme="minorHAnsi" w:hAnsiTheme="minorHAnsi" w:cstheme="minorHAnsi"/>
          <w:i/>
        </w:rPr>
        <w:t xml:space="preserve"> </w:t>
      </w:r>
      <w:r w:rsidRPr="0074289E">
        <w:rPr>
          <w:rFonts w:asciiTheme="minorHAnsi" w:hAnsiTheme="minorHAnsi" w:cstheme="minorHAnsi"/>
        </w:rPr>
        <w:t>contribute to achieving the three objectives of the Convention and the 2010 target to significantly reduce the current rate of biodiversity loss at the global, regional, national and sub-national levels and contribute to poverty reduction and the pursuit of sustainable development, thereby supporting the objectives of the Strategic Plan of the Convention, the World Summit on Sustainable Development Plan of Implementation and the Millennium Development Goals.”</w:t>
      </w:r>
    </w:p>
    <w:p w14:paraId="6C88B1B6" w14:textId="77777777" w:rsidR="00A9293B" w:rsidRPr="0074289E" w:rsidRDefault="00A9293B" w:rsidP="00A9293B">
      <w:pPr>
        <w:pStyle w:val="Default"/>
        <w:rPr>
          <w:rFonts w:asciiTheme="minorHAnsi" w:hAnsiTheme="minorHAnsi" w:cstheme="minorHAnsi"/>
          <w:sz w:val="22"/>
          <w:szCs w:val="22"/>
        </w:rPr>
      </w:pPr>
    </w:p>
    <w:p w14:paraId="53167978" w14:textId="77777777" w:rsidR="00A9293B" w:rsidRPr="0074289E" w:rsidRDefault="00A9293B" w:rsidP="00A9293B">
      <w:pPr>
        <w:pStyle w:val="Default"/>
        <w:rPr>
          <w:rFonts w:asciiTheme="minorHAnsi" w:hAnsiTheme="minorHAnsi" w:cstheme="minorHAnsi"/>
          <w:sz w:val="22"/>
          <w:szCs w:val="22"/>
        </w:rPr>
      </w:pPr>
      <w:r w:rsidRPr="0074289E">
        <w:rPr>
          <w:rFonts w:asciiTheme="minorHAnsi" w:hAnsiTheme="minorHAnsi" w:cstheme="minorHAnsi"/>
          <w:sz w:val="22"/>
          <w:szCs w:val="22"/>
        </w:rPr>
        <w:t>“The Convention’s work on protected areas takes into account the ecosystem approach. The ecosystem approach is the primary framework for action under the Convention, and its application will help reach a balance between the three objectives of the Convention. Multiple-use protected areas applied in an ecosystem approach context can, for example, help meet specific goals relating to conservation, sustainable use and the fair and equitable sharing of benefits arising from the use of genetic resources. The ecosystem approach provides a framework within which the relationship of protected areas to the wider landscape and seascape can be understood, and the goods and services flowing from protected areas can be valued. In addition, the establishment and management of protected area systems in the context of the ecosystem approach should not simply be considered in national terms, but where the relevant ecosystem extends beyond national boundaries, in ecosystem or bioregional terms as well.”</w:t>
      </w:r>
    </w:p>
    <w:p w14:paraId="203ECF3B" w14:textId="77777777" w:rsidR="00A9293B" w:rsidRPr="0074289E" w:rsidRDefault="00A9293B" w:rsidP="00A9293B">
      <w:pPr>
        <w:pStyle w:val="Default"/>
        <w:rPr>
          <w:rFonts w:asciiTheme="minorHAnsi" w:hAnsiTheme="minorHAnsi" w:cstheme="minorHAnsi"/>
          <w:sz w:val="22"/>
          <w:szCs w:val="22"/>
        </w:rPr>
      </w:pPr>
    </w:p>
    <w:p w14:paraId="24A0CDB9" w14:textId="77777777" w:rsidR="00A9293B" w:rsidRPr="0074289E" w:rsidRDefault="00A9293B" w:rsidP="00A9293B">
      <w:pPr>
        <w:pStyle w:val="Default"/>
        <w:rPr>
          <w:rFonts w:asciiTheme="minorHAnsi" w:hAnsiTheme="minorHAnsi" w:cstheme="minorHAnsi"/>
          <w:sz w:val="22"/>
          <w:szCs w:val="22"/>
          <w:lang w:val="pt-BR"/>
        </w:rPr>
      </w:pPr>
      <w:r w:rsidRPr="0074289E">
        <w:rPr>
          <w:rFonts w:asciiTheme="minorHAnsi" w:hAnsiTheme="minorHAnsi" w:cstheme="minorHAnsi"/>
          <w:sz w:val="22"/>
          <w:szCs w:val="22"/>
          <w:lang w:val="pt-BR"/>
        </w:rPr>
        <w:t xml:space="preserve">Os </w:t>
      </w:r>
      <w:r>
        <w:rPr>
          <w:rFonts w:asciiTheme="minorHAnsi" w:hAnsiTheme="minorHAnsi" w:cstheme="minorHAnsi"/>
          <w:sz w:val="22"/>
          <w:szCs w:val="22"/>
          <w:lang w:val="pt-BR"/>
        </w:rPr>
        <w:t>qua</w:t>
      </w:r>
      <w:r w:rsidRPr="0074289E">
        <w:rPr>
          <w:rFonts w:asciiTheme="minorHAnsi" w:hAnsiTheme="minorHAnsi" w:cstheme="minorHAnsi"/>
          <w:sz w:val="22"/>
          <w:szCs w:val="22"/>
          <w:lang w:val="pt-BR"/>
        </w:rPr>
        <w:t>t</w:t>
      </w:r>
      <w:r>
        <w:rPr>
          <w:rFonts w:asciiTheme="minorHAnsi" w:hAnsiTheme="minorHAnsi" w:cstheme="minorHAnsi"/>
          <w:sz w:val="22"/>
          <w:szCs w:val="22"/>
          <w:lang w:val="pt-BR"/>
        </w:rPr>
        <w:t>r</w:t>
      </w:r>
      <w:r w:rsidRPr="0074289E">
        <w:rPr>
          <w:rFonts w:asciiTheme="minorHAnsi" w:hAnsiTheme="minorHAnsi" w:cstheme="minorHAnsi"/>
          <w:sz w:val="22"/>
          <w:szCs w:val="22"/>
          <w:lang w:val="pt-BR"/>
        </w:rPr>
        <w:t>o component</w:t>
      </w:r>
      <w:r>
        <w:rPr>
          <w:rFonts w:asciiTheme="minorHAnsi" w:hAnsiTheme="minorHAnsi" w:cstheme="minorHAnsi"/>
          <w:sz w:val="22"/>
          <w:szCs w:val="22"/>
          <w:lang w:val="pt-BR"/>
        </w:rPr>
        <w:t>e</w:t>
      </w:r>
      <w:r w:rsidRPr="0074289E">
        <w:rPr>
          <w:rFonts w:asciiTheme="minorHAnsi" w:hAnsiTheme="minorHAnsi" w:cstheme="minorHAnsi"/>
          <w:sz w:val="22"/>
          <w:szCs w:val="22"/>
          <w:lang w:val="pt-BR"/>
        </w:rPr>
        <w:t>s do p</w:t>
      </w:r>
      <w:r>
        <w:rPr>
          <w:rFonts w:asciiTheme="minorHAnsi" w:hAnsiTheme="minorHAnsi" w:cstheme="minorHAnsi"/>
          <w:sz w:val="22"/>
          <w:szCs w:val="22"/>
          <w:lang w:val="pt-BR"/>
        </w:rPr>
        <w:t>rograma e suas metas específicas estão listadas a seguir:</w:t>
      </w:r>
    </w:p>
    <w:p w14:paraId="4800EA07" w14:textId="77777777" w:rsidR="00A9293B" w:rsidRPr="007E7614" w:rsidRDefault="00A9293B" w:rsidP="00A9293B">
      <w:pPr>
        <w:pStyle w:val="Progelement"/>
        <w:tabs>
          <w:tab w:val="clear" w:pos="567"/>
          <w:tab w:val="left" w:pos="720"/>
        </w:tabs>
        <w:spacing w:before="0" w:after="0"/>
        <w:rPr>
          <w:rFonts w:asciiTheme="minorHAnsi" w:hAnsiTheme="minorHAnsi" w:cstheme="minorHAnsi"/>
          <w:lang w:val="pt-BR"/>
        </w:rPr>
      </w:pPr>
      <w:bookmarkStart w:id="82" w:name="_Toc51477754"/>
    </w:p>
    <w:p w14:paraId="661EF4BE" w14:textId="77777777" w:rsidR="00A9293B" w:rsidRPr="002F6C38" w:rsidRDefault="00A9293B" w:rsidP="00A9293B">
      <w:r>
        <w:t>“</w:t>
      </w:r>
      <w:r w:rsidRPr="002F6C38">
        <w:t>PROGRAMME ELEMENT 1: Direct actions for planning, selecting, establishing, strengthening, and managing, protected area systems and sites</w:t>
      </w:r>
      <w:bookmarkEnd w:id="82"/>
    </w:p>
    <w:p w14:paraId="4CA013EF" w14:textId="77777777" w:rsidR="00A9293B" w:rsidRPr="002F6C38" w:rsidRDefault="00A9293B" w:rsidP="00A9293B">
      <w:r w:rsidRPr="002F6C38">
        <w:rPr>
          <w:b/>
        </w:rPr>
        <w:t>Goal 1.1 – To establish and strengthen national and regional systems of protected areas integrated into a global network as a contribution to globally agreed goals</w:t>
      </w:r>
    </w:p>
    <w:p w14:paraId="34299BC8" w14:textId="77777777" w:rsidR="00A9293B" w:rsidRPr="002F6C38" w:rsidRDefault="00A9293B" w:rsidP="00A9293B">
      <w:r w:rsidRPr="002F6C38">
        <w:rPr>
          <w:b/>
        </w:rPr>
        <w:t>Target</w:t>
      </w:r>
      <w:r w:rsidRPr="002F6C38">
        <w:t>: By 2010, terrestrially </w:t>
      </w:r>
      <w:r w:rsidRPr="002F6C38">
        <w:rPr>
          <w:rStyle w:val="Refdenotaderodap"/>
          <w:rFonts w:cstheme="minorHAnsi"/>
          <w:sz w:val="22"/>
        </w:rPr>
        <w:footnoteReference w:id="2"/>
      </w:r>
      <w:r w:rsidRPr="002F6C38">
        <w:t>/ and 2012 in the marine area, a global network of comprehensive, representative and effectively managed national and regional protected area system is established as a contribution to (i) the goal of the Strategic Plan of the Convention and the World Summit on Sustainable Development of achieving a significant reduction in the rate of biodiversity loss by 2010; (ii) the Millennium Development Goals – particularly goal 7 on ensuring environmental sustainability; and (iii) the Global Strategy for Plant Conservation.</w:t>
      </w:r>
    </w:p>
    <w:p w14:paraId="3B4A06F9" w14:textId="77777777" w:rsidR="00A9293B" w:rsidRPr="002F6C38" w:rsidRDefault="00A9293B" w:rsidP="00A9293B">
      <w:r w:rsidRPr="002F6C38">
        <w:t>Goal 1.2 – To integrate protected areas into broader land- and seascapes and sectors so as to maintain ecological structure and function</w:t>
      </w:r>
    </w:p>
    <w:p w14:paraId="21FA4498" w14:textId="77777777" w:rsidR="00A9293B" w:rsidRPr="002F6C38" w:rsidRDefault="00A9293B" w:rsidP="00A9293B">
      <w:pPr>
        <w:rPr>
          <w:lang w:eastAsia="en-GB"/>
        </w:rPr>
      </w:pPr>
      <w:r w:rsidRPr="002F6C38">
        <w:rPr>
          <w:b/>
        </w:rPr>
        <w:t>Target:</w:t>
      </w:r>
      <w:r w:rsidRPr="002F6C38">
        <w:t xml:space="preserve"> By 2015, all protected areas and protected area systems are integrated into the wider land- and seascape, and relevant sectors, by applying the ecosystem approach and taking into account ecological connectivity</w:t>
      </w:r>
      <w:r w:rsidRPr="002F6C38">
        <w:rPr>
          <w:rStyle w:val="Refdenotaderodap"/>
          <w:rFonts w:cstheme="minorHAnsi"/>
          <w:sz w:val="22"/>
        </w:rPr>
        <w:footnoteReference w:id="3"/>
      </w:r>
      <w:r w:rsidRPr="002F6C38">
        <w:t>/ and the concept, where appropriate, of ecological networks.</w:t>
      </w:r>
      <w:r w:rsidRPr="002F6C38">
        <w:rPr>
          <w:lang w:eastAsia="en-GB"/>
        </w:rPr>
        <w:t xml:space="preserve"> </w:t>
      </w:r>
    </w:p>
    <w:p w14:paraId="19262F4C" w14:textId="77777777" w:rsidR="00A9293B" w:rsidRPr="002F6C38" w:rsidRDefault="00A9293B" w:rsidP="00A9293B">
      <w:pPr>
        <w:rPr>
          <w:b/>
        </w:rPr>
      </w:pPr>
      <w:r w:rsidRPr="002F6C38">
        <w:rPr>
          <w:b/>
        </w:rPr>
        <w:t xml:space="preserve">Goal 1.3 – To establish and strengthen regional networks, transboundary protected areas (TBPAs) and collaboration between neighbouring protected areas across national boundaries </w:t>
      </w:r>
    </w:p>
    <w:p w14:paraId="68F1334D" w14:textId="77777777" w:rsidR="00A9293B" w:rsidRPr="002F6C38" w:rsidRDefault="00A9293B" w:rsidP="00A9293B">
      <w:r w:rsidRPr="002F6C38">
        <w:rPr>
          <w:b/>
        </w:rPr>
        <w:t>Target</w:t>
      </w:r>
      <w:r w:rsidRPr="002F6C38">
        <w:t>: Establish and strengthen by 2010/2012 </w:t>
      </w:r>
      <w:r w:rsidRPr="002F6C38">
        <w:rPr>
          <w:rStyle w:val="Refdenotaderodap"/>
          <w:rFonts w:cstheme="minorHAnsi"/>
          <w:sz w:val="22"/>
        </w:rPr>
        <w:footnoteReference w:id="4"/>
      </w:r>
      <w:r w:rsidRPr="002F6C38">
        <w:t>/ transboundary protected areas, other forms of collaboration between neighbouring protected areas across national boundaries and regional networks, to enhance the conservation and sustainable use of biological diversity, implementing the ecosystem approach, and improving international cooperation.</w:t>
      </w:r>
    </w:p>
    <w:p w14:paraId="0849EFC3" w14:textId="77777777" w:rsidR="00A9293B" w:rsidRPr="002F6C38" w:rsidRDefault="00A9293B" w:rsidP="00A9293B">
      <w:r w:rsidRPr="002F6C38">
        <w:rPr>
          <w:b/>
        </w:rPr>
        <w:t>Goal 1.4 – To substantially improve site-based protected area planning and management</w:t>
      </w:r>
      <w:r w:rsidRPr="002F6C38">
        <w:t xml:space="preserve"> </w:t>
      </w:r>
    </w:p>
    <w:p w14:paraId="177FB6B4" w14:textId="77777777" w:rsidR="00A9293B" w:rsidRPr="002F6C38" w:rsidRDefault="00A9293B" w:rsidP="00A9293B">
      <w:r w:rsidRPr="002F6C38">
        <w:rPr>
          <w:b/>
        </w:rPr>
        <w:t>Target</w:t>
      </w:r>
      <w:r w:rsidRPr="002F6C38">
        <w:t>: All protected areas to have effective management in existence by 2012, using participatory and science-based site planning processes that incorporate clear biodiversity objectives, targets, management strategies and monitoring programmes, drawing upon existing methodologies and a long-term management plan with active stakeholder involvement.</w:t>
      </w:r>
    </w:p>
    <w:p w14:paraId="1990C6F9" w14:textId="77777777" w:rsidR="00A9293B" w:rsidRPr="002F6C38" w:rsidRDefault="00A9293B" w:rsidP="00A9293B">
      <w:pPr>
        <w:rPr>
          <w:b/>
        </w:rPr>
      </w:pPr>
      <w:r w:rsidRPr="002F6C38">
        <w:rPr>
          <w:b/>
        </w:rPr>
        <w:t xml:space="preserve">Goal 1.5 – To prevent and mitigate the negative impacts of key threats to protected areas </w:t>
      </w:r>
    </w:p>
    <w:p w14:paraId="622DFF0B" w14:textId="77777777" w:rsidR="00A9293B" w:rsidRPr="002F6C38" w:rsidRDefault="00A9293B" w:rsidP="00A9293B">
      <w:r w:rsidRPr="002F6C38">
        <w:rPr>
          <w:b/>
        </w:rPr>
        <w:t xml:space="preserve">Target: </w:t>
      </w:r>
      <w:r w:rsidRPr="002F6C38">
        <w:t>By 2008, effective mechanisms for identifying and preventing, and/or mitigating the negative impacts of key threats to protected areas are in place.</w:t>
      </w:r>
    </w:p>
    <w:p w14:paraId="199E38DE" w14:textId="77777777" w:rsidR="00A9293B" w:rsidRPr="002F6C38" w:rsidRDefault="00A9293B" w:rsidP="00A9293B"/>
    <w:p w14:paraId="65F85764" w14:textId="77777777" w:rsidR="00A9293B" w:rsidRPr="002F6C38" w:rsidRDefault="00A9293B" w:rsidP="00A9293B">
      <w:r w:rsidRPr="002F6C38">
        <w:rPr>
          <w:b/>
        </w:rPr>
        <w:t>PROGRAMME ELEMENT 2: GOVERNANCE, PARTICIPATION, EQUITY AND BENEFIT SHARING</w:t>
      </w:r>
    </w:p>
    <w:p w14:paraId="033D80C2" w14:textId="77777777" w:rsidR="00A9293B" w:rsidRPr="002F6C38" w:rsidRDefault="00A9293B" w:rsidP="00A9293B">
      <w:pPr>
        <w:rPr>
          <w:b/>
        </w:rPr>
      </w:pPr>
      <w:r w:rsidRPr="002F6C38">
        <w:rPr>
          <w:b/>
        </w:rPr>
        <w:t>Goal 2.1 – To promote equity and benefit-sharing</w:t>
      </w:r>
    </w:p>
    <w:p w14:paraId="69813564" w14:textId="77777777" w:rsidR="00A9293B" w:rsidRPr="002F6C38" w:rsidRDefault="00A9293B" w:rsidP="00A9293B">
      <w:r w:rsidRPr="002F6C38">
        <w:rPr>
          <w:b/>
        </w:rPr>
        <w:t>Target</w:t>
      </w:r>
      <w:r w:rsidRPr="002F6C38">
        <w:t xml:space="preserve">: Establish by 2008 mechanisms for the equitable sharing of both costs and benefits arising from the establishment and management of protected areas. </w:t>
      </w:r>
    </w:p>
    <w:p w14:paraId="1CEA2FE6" w14:textId="77777777" w:rsidR="00A9293B" w:rsidRPr="002F6C38" w:rsidRDefault="00A9293B" w:rsidP="00A9293B">
      <w:pPr>
        <w:rPr>
          <w:b/>
        </w:rPr>
      </w:pPr>
      <w:r w:rsidRPr="002F6C38">
        <w:rPr>
          <w:b/>
        </w:rPr>
        <w:t xml:space="preserve">Goal 2.2 – To enhance and secure involvement of indigenous and local communities and relevant stakeholders </w:t>
      </w:r>
    </w:p>
    <w:p w14:paraId="5F3C4A9E" w14:textId="77777777" w:rsidR="00A9293B" w:rsidRPr="002F6C38" w:rsidRDefault="00A9293B" w:rsidP="00A9293B">
      <w:r w:rsidRPr="002F6C38">
        <w:rPr>
          <w:b/>
        </w:rPr>
        <w:t>Target</w:t>
      </w:r>
      <w:r w:rsidRPr="002F6C38">
        <w:t>: Full and effective participation by 2008, of indigenous and local communities, in full respect of their rights and recognition of their responsibilities, consistent with national law and applicable international obligations, and the participation of relevant stakeholders, in the management of existing, and the establishment and management of new, protected areas</w:t>
      </w:r>
    </w:p>
    <w:p w14:paraId="270774DA" w14:textId="77777777" w:rsidR="00A9293B" w:rsidRDefault="00A9293B" w:rsidP="00A9293B">
      <w:bookmarkStart w:id="83" w:name="_Toc51477755"/>
    </w:p>
    <w:p w14:paraId="641AA6C9" w14:textId="77777777" w:rsidR="00A9293B" w:rsidRPr="002F6C38" w:rsidRDefault="00A9293B" w:rsidP="00A9293B">
      <w:r w:rsidRPr="002F6C38">
        <w:t>PROGRAMME ELEMENT 3:  ENABLING ACTIVITIES</w:t>
      </w:r>
      <w:bookmarkEnd w:id="83"/>
      <w:r w:rsidRPr="002F6C38">
        <w:t xml:space="preserve"> </w:t>
      </w:r>
    </w:p>
    <w:p w14:paraId="6D7D53D2" w14:textId="77777777" w:rsidR="00A9293B" w:rsidRPr="002F6C38" w:rsidRDefault="00A9293B" w:rsidP="00A9293B">
      <w:r w:rsidRPr="002F6C38">
        <w:rPr>
          <w:b/>
        </w:rPr>
        <w:t>Goal 3.1 – To provide an enabling policy, institutional and socio-economic environment for protected areas</w:t>
      </w:r>
      <w:r w:rsidRPr="002F6C38">
        <w:t xml:space="preserve"> </w:t>
      </w:r>
    </w:p>
    <w:p w14:paraId="7C058138" w14:textId="77777777" w:rsidR="00A9293B" w:rsidRPr="002F6C38" w:rsidRDefault="00A9293B" w:rsidP="00A9293B">
      <w:r w:rsidRPr="002F6C38">
        <w:rPr>
          <w:b/>
        </w:rPr>
        <w:t>Target</w:t>
      </w:r>
      <w:r w:rsidRPr="002F6C38">
        <w:t>: By 2008 review and revise policies as appropriate, including use of social and economic valuation and incentives, to provide a supportive enabling environment for more effective establishment and management of protected areas and protected areas systems.</w:t>
      </w:r>
    </w:p>
    <w:p w14:paraId="7A3B2AC4" w14:textId="77777777" w:rsidR="00A9293B" w:rsidRPr="002F6C38" w:rsidRDefault="00A9293B" w:rsidP="00A9293B">
      <w:r w:rsidRPr="002F6C38">
        <w:rPr>
          <w:b/>
        </w:rPr>
        <w:t>Goal 3.2 – To build capacity for the planning, establishment and management of protected areas</w:t>
      </w:r>
      <w:r w:rsidRPr="002F6C38">
        <w:t xml:space="preserve"> </w:t>
      </w:r>
    </w:p>
    <w:p w14:paraId="4AE490EC" w14:textId="77777777" w:rsidR="00A9293B" w:rsidRPr="002F6C38" w:rsidRDefault="00A9293B" w:rsidP="00A9293B">
      <w:r w:rsidRPr="002F6C38">
        <w:rPr>
          <w:b/>
        </w:rPr>
        <w:t>Target</w:t>
      </w:r>
      <w:r w:rsidRPr="002F6C38">
        <w:t>: By 2010, comprehensive capacity building programmes and initiatives are implemented to develop knowledge and skills at individual, community and institutional levels, and raise professional standards.</w:t>
      </w:r>
    </w:p>
    <w:p w14:paraId="3D9880FB" w14:textId="77777777" w:rsidR="00A9293B" w:rsidRPr="002F6C38" w:rsidRDefault="00A9293B" w:rsidP="00A9293B">
      <w:r w:rsidRPr="002F6C38">
        <w:t>Goal 3.3 To develop, apply and transfer appropriate technologies for protected areas</w:t>
      </w:r>
    </w:p>
    <w:p w14:paraId="1E98EF75" w14:textId="77777777" w:rsidR="00A9293B" w:rsidRPr="002F6C38" w:rsidRDefault="00A9293B" w:rsidP="00A9293B">
      <w:r w:rsidRPr="002F6C38">
        <w:rPr>
          <w:b/>
        </w:rPr>
        <w:t>Target</w:t>
      </w:r>
      <w:r w:rsidRPr="002F6C38">
        <w:t>: By 2010 the development, validation, and transfer of appropriate technologies and innovative approaches for the effective management of protected areas is substantially improved, taking into account decisions of the Conference of the Parties on technology transfer and cooperation.</w:t>
      </w:r>
    </w:p>
    <w:p w14:paraId="6C271FE9" w14:textId="77777777" w:rsidR="00A9293B" w:rsidRPr="002F6C38" w:rsidRDefault="00A9293B" w:rsidP="00A9293B">
      <w:r w:rsidRPr="002F6C38">
        <w:rPr>
          <w:b/>
        </w:rPr>
        <w:t xml:space="preserve">Goal 3.4 – To ensure financial sustainability of protected areas and national and regional systems of protected areas </w:t>
      </w:r>
    </w:p>
    <w:p w14:paraId="340027A1" w14:textId="77777777" w:rsidR="00A9293B" w:rsidRPr="002F6C38" w:rsidRDefault="00A9293B" w:rsidP="00A9293B">
      <w:r w:rsidRPr="002F6C38">
        <w:rPr>
          <w:b/>
        </w:rPr>
        <w:t>Target</w:t>
      </w:r>
      <w:r w:rsidRPr="002F6C38">
        <w:t>: By 2008, sufficient financial, technical and other resources to meet the costs to effectively implement and manage national and regional systems of protected areas are secured, including both from national and international sources, particularly to support the needs of developing countries and countries with economies in transition and small island developing States.</w:t>
      </w:r>
    </w:p>
    <w:p w14:paraId="04FD1A3E" w14:textId="77777777" w:rsidR="00A9293B" w:rsidRPr="002F6C38" w:rsidRDefault="00A9293B" w:rsidP="00A9293B">
      <w:r w:rsidRPr="002F6C38">
        <w:t xml:space="preserve">Goal 3.5 – To strengthen communication, education and public awareness </w:t>
      </w:r>
    </w:p>
    <w:p w14:paraId="7CE46C53" w14:textId="77777777" w:rsidR="00A9293B" w:rsidRPr="002F6C38" w:rsidRDefault="00A9293B" w:rsidP="00A9293B">
      <w:r w:rsidRPr="002F6C38">
        <w:rPr>
          <w:b/>
        </w:rPr>
        <w:t xml:space="preserve">Target: </w:t>
      </w:r>
      <w:r w:rsidRPr="002F6C38">
        <w:t>By 2008 public awareness, understanding and appreciation of the importance and benefits of protected areas is significantly increased.</w:t>
      </w:r>
    </w:p>
    <w:p w14:paraId="621CA802" w14:textId="77777777" w:rsidR="00A9293B" w:rsidRDefault="00A9293B" w:rsidP="00A9293B">
      <w:bookmarkStart w:id="84" w:name="_Toc51477756"/>
    </w:p>
    <w:p w14:paraId="0066384F" w14:textId="77777777" w:rsidR="00A9293B" w:rsidRPr="002F6C38" w:rsidRDefault="00A9293B" w:rsidP="00A9293B">
      <w:r w:rsidRPr="002F6C38">
        <w:t xml:space="preserve">PROGRAMME ELEMENT 4: Standards, assessment, and monitoring </w:t>
      </w:r>
      <w:bookmarkEnd w:id="84"/>
    </w:p>
    <w:p w14:paraId="6C8AF188" w14:textId="77777777" w:rsidR="00A9293B" w:rsidRPr="002F6C38" w:rsidRDefault="00A9293B" w:rsidP="00A9293B">
      <w:r w:rsidRPr="002F6C38">
        <w:rPr>
          <w:b/>
        </w:rPr>
        <w:t>Goal 4.1 – To develop and adopt</w:t>
      </w:r>
      <w:r w:rsidRPr="002F6C38">
        <w:t xml:space="preserve"> </w:t>
      </w:r>
      <w:r w:rsidRPr="002F6C38">
        <w:rPr>
          <w:b/>
        </w:rPr>
        <w:t>minimum standards and best practices for national and regional protected area systems</w:t>
      </w:r>
      <w:r w:rsidRPr="002F6C38">
        <w:t xml:space="preserve"> </w:t>
      </w:r>
    </w:p>
    <w:p w14:paraId="2960EF83" w14:textId="77777777" w:rsidR="00A9293B" w:rsidRPr="002F6C38" w:rsidRDefault="00A9293B" w:rsidP="00A9293B">
      <w:r w:rsidRPr="002F6C38">
        <w:rPr>
          <w:b/>
        </w:rPr>
        <w:t>Target</w:t>
      </w:r>
      <w:r w:rsidRPr="002F6C38">
        <w:t xml:space="preserve">: By 2008, standards, criteria, and best practices for planning, selecting, establishing, managing and governance of national and regional systems of protected areas are developed and adopted. </w:t>
      </w:r>
    </w:p>
    <w:p w14:paraId="06D13542" w14:textId="77777777" w:rsidR="00A9293B" w:rsidRPr="002F6C38" w:rsidRDefault="00A9293B" w:rsidP="00A9293B">
      <w:r w:rsidRPr="002F6C38">
        <w:t xml:space="preserve">Goal 4.2 – To evaluate and improve the effectiveness of protected areas management </w:t>
      </w:r>
    </w:p>
    <w:p w14:paraId="22F4CF17" w14:textId="77777777" w:rsidR="00A9293B" w:rsidRPr="002F6C38" w:rsidRDefault="00A9293B" w:rsidP="00A9293B">
      <w:r w:rsidRPr="002F6C38">
        <w:rPr>
          <w:b/>
        </w:rPr>
        <w:t xml:space="preserve">Target: </w:t>
      </w:r>
      <w:r w:rsidRPr="002F6C38">
        <w:t>By 2010</w:t>
      </w:r>
      <w:r w:rsidRPr="002F6C38">
        <w:rPr>
          <w:b/>
        </w:rPr>
        <w:t xml:space="preserve">, </w:t>
      </w:r>
      <w:r w:rsidRPr="002F6C38">
        <w:t>frameworks for monitoring, evaluating and reporting protected areas management effectiveness at sites, national and regional systems, and transboundary protected area levels adopted and implemented by Parties.</w:t>
      </w:r>
    </w:p>
    <w:p w14:paraId="24B95BFB" w14:textId="77777777" w:rsidR="00A9293B" w:rsidRPr="002F6C38" w:rsidRDefault="00A9293B" w:rsidP="00A9293B">
      <w:pPr>
        <w:rPr>
          <w:b/>
        </w:rPr>
      </w:pPr>
      <w:r w:rsidRPr="002F6C38">
        <w:rPr>
          <w:b/>
        </w:rPr>
        <w:t xml:space="preserve">Goal 4.3 – To assess and monitor protected area status and trends </w:t>
      </w:r>
    </w:p>
    <w:p w14:paraId="760A6F9E" w14:textId="77777777" w:rsidR="00A9293B" w:rsidRPr="002F6C38" w:rsidRDefault="00A9293B" w:rsidP="00A9293B">
      <w:r w:rsidRPr="002F6C38">
        <w:rPr>
          <w:b/>
        </w:rPr>
        <w:t xml:space="preserve">Target: </w:t>
      </w:r>
      <w:r w:rsidRPr="002F6C38">
        <w:t>By 2010, national and regional systems are established to enable effective monitoring of protected-area coverage, status and trends at national, regional and global scales, and to assist in evaluating progress in meeting global biodiversity targets.</w:t>
      </w:r>
    </w:p>
    <w:p w14:paraId="0968EC86" w14:textId="77777777" w:rsidR="00A9293B" w:rsidRPr="002F6C38" w:rsidRDefault="00A9293B" w:rsidP="00A9293B">
      <w:pPr>
        <w:rPr>
          <w:b/>
        </w:rPr>
      </w:pPr>
      <w:r w:rsidRPr="002F6C38">
        <w:rPr>
          <w:b/>
        </w:rPr>
        <w:t xml:space="preserve">Goal 4.4 – To ensure that scientific knowledge contributes to the establishment and effectiveness of protected areas and protected area systems </w:t>
      </w:r>
    </w:p>
    <w:p w14:paraId="1946885B" w14:textId="77777777" w:rsidR="00A9293B" w:rsidRPr="002F6C38" w:rsidRDefault="00A9293B" w:rsidP="00A9293B">
      <w:r w:rsidRPr="002F6C38">
        <w:rPr>
          <w:b/>
        </w:rPr>
        <w:t xml:space="preserve">Target: </w:t>
      </w:r>
      <w:r w:rsidRPr="002F6C38">
        <w:t>Scientific knowledge relevant to protected areas is further developed as a contribution to their establishment, effectiveness, and management.</w:t>
      </w:r>
      <w:r>
        <w:t>”</w:t>
      </w:r>
      <w:r w:rsidRPr="002F6C38">
        <w:t xml:space="preserve"> </w:t>
      </w:r>
    </w:p>
    <w:p w14:paraId="41E9BCF6" w14:textId="77777777" w:rsidR="00A9293B" w:rsidRPr="002F6C38" w:rsidRDefault="00A9293B" w:rsidP="00A9293B"/>
    <w:p w14:paraId="3F030228" w14:textId="77777777" w:rsidR="00A9293B" w:rsidRPr="0074289E" w:rsidRDefault="00A9293B" w:rsidP="00A9293B">
      <w:pPr>
        <w:pStyle w:val="Default"/>
        <w:rPr>
          <w:sz w:val="22"/>
          <w:szCs w:val="22"/>
          <w:lang w:val="pt-BR"/>
        </w:rPr>
      </w:pPr>
      <w:r w:rsidRPr="0074289E">
        <w:rPr>
          <w:sz w:val="22"/>
          <w:szCs w:val="22"/>
          <w:lang w:val="pt-BR"/>
        </w:rPr>
        <w:t>Este programa de trabalho d</w:t>
      </w:r>
      <w:r>
        <w:rPr>
          <w:sz w:val="22"/>
          <w:szCs w:val="22"/>
          <w:lang w:val="pt-BR"/>
        </w:rPr>
        <w:t>a CDB para áreas protegidas deve ser tomado como a principal referência para orientar os países membros na implementação de áreas protegidas no contexto de suas estratégias e planos de ação nacionais para biodiversidade (EPANBs), inclusive no contexto da implementação do Plano  Estratégico de Biodiversidade para 2011-2020 e suas 20 Metas de Aichi, em especial para a implementação da Meta 11 de Aichi.</w:t>
      </w:r>
    </w:p>
    <w:p w14:paraId="71769BBC" w14:textId="77777777" w:rsidR="00A9293B" w:rsidRPr="0074289E" w:rsidRDefault="00A9293B" w:rsidP="00A9293B">
      <w:pPr>
        <w:pStyle w:val="Default"/>
        <w:rPr>
          <w:sz w:val="22"/>
          <w:szCs w:val="22"/>
          <w:lang w:val="pt-BR"/>
        </w:rPr>
      </w:pPr>
    </w:p>
    <w:p w14:paraId="6E416804" w14:textId="77777777" w:rsidR="00A9293B" w:rsidRDefault="00A9293B" w:rsidP="00A9293B">
      <w:pPr>
        <w:pStyle w:val="Default"/>
        <w:rPr>
          <w:sz w:val="22"/>
          <w:szCs w:val="22"/>
          <w:lang w:val="pt-BR"/>
        </w:rPr>
      </w:pPr>
    </w:p>
    <w:p w14:paraId="5E4050DF" w14:textId="77777777" w:rsidR="00A9293B" w:rsidRDefault="00A9293B" w:rsidP="00A9293B">
      <w:pPr>
        <w:rPr>
          <w:rFonts w:ascii="Calibri" w:hAnsi="Calibri" w:cs="Calibri"/>
          <w:b/>
          <w:color w:val="000000"/>
          <w:lang w:val="pt-BR"/>
        </w:rPr>
      </w:pPr>
      <w:r>
        <w:rPr>
          <w:b/>
          <w:lang w:val="pt-BR"/>
        </w:rPr>
        <w:br w:type="page"/>
      </w:r>
    </w:p>
    <w:p w14:paraId="646B58BF" w14:textId="77777777" w:rsidR="00B27493" w:rsidRPr="00A859C5" w:rsidRDefault="00EA6E6B" w:rsidP="00EA6E6B">
      <w:pPr>
        <w:pStyle w:val="Ttulo1"/>
        <w:rPr>
          <w:lang w:val="pt-BR"/>
        </w:rPr>
      </w:pPr>
      <w:bookmarkStart w:id="85" w:name="_Toc495178826"/>
      <w:r>
        <w:rPr>
          <w:lang w:val="pt-BR"/>
        </w:rPr>
        <w:t xml:space="preserve">Anexo </w:t>
      </w:r>
      <w:r w:rsidR="00A9293B">
        <w:rPr>
          <w:lang w:val="pt-BR"/>
        </w:rPr>
        <w:t>2</w:t>
      </w:r>
      <w:r>
        <w:rPr>
          <w:lang w:val="pt-BR"/>
        </w:rPr>
        <w:t>. Plan</w:t>
      </w:r>
      <w:r w:rsidR="00B27493">
        <w:rPr>
          <w:lang w:val="pt-BR"/>
        </w:rPr>
        <w:t>o Estratégico</w:t>
      </w:r>
      <w:r w:rsidR="00B27493" w:rsidRPr="00A859C5">
        <w:rPr>
          <w:lang w:val="pt-BR"/>
        </w:rPr>
        <w:t xml:space="preserve"> </w:t>
      </w:r>
      <w:r w:rsidR="00AB772A">
        <w:rPr>
          <w:lang w:val="pt-BR"/>
        </w:rPr>
        <w:t xml:space="preserve">Global de Biodiversidade </w:t>
      </w:r>
      <w:r w:rsidR="00D66B7B">
        <w:rPr>
          <w:lang w:val="pt-BR"/>
        </w:rPr>
        <w:t xml:space="preserve">2002-2010 </w:t>
      </w:r>
      <w:r w:rsidR="00B27493" w:rsidRPr="00A859C5">
        <w:rPr>
          <w:lang w:val="pt-BR"/>
        </w:rPr>
        <w:t>e suas Metas</w:t>
      </w:r>
      <w:bookmarkEnd w:id="85"/>
      <w:r w:rsidR="00B27493" w:rsidRPr="00A859C5">
        <w:rPr>
          <w:lang w:val="pt-BR"/>
        </w:rPr>
        <w:t xml:space="preserve"> </w:t>
      </w:r>
    </w:p>
    <w:p w14:paraId="05387A25" w14:textId="77777777" w:rsidR="00B27493" w:rsidRPr="00A859C5" w:rsidRDefault="00B27493" w:rsidP="00B27493">
      <w:pPr>
        <w:pStyle w:val="Default"/>
        <w:rPr>
          <w:b/>
          <w:sz w:val="22"/>
          <w:szCs w:val="22"/>
          <w:lang w:val="pt-BR"/>
        </w:rPr>
      </w:pPr>
    </w:p>
    <w:p w14:paraId="62B2A05A" w14:textId="77777777" w:rsidR="00B27493" w:rsidRPr="00A859C5" w:rsidRDefault="00B27493" w:rsidP="00B27493">
      <w:pPr>
        <w:pStyle w:val="Default"/>
        <w:rPr>
          <w:b/>
          <w:sz w:val="22"/>
          <w:szCs w:val="22"/>
          <w:lang w:val="pt-BR"/>
        </w:rPr>
      </w:pPr>
      <w:bookmarkStart w:id="86" w:name="_Hlk492578154"/>
      <w:r w:rsidRPr="00A859C5">
        <w:rPr>
          <w:b/>
          <w:sz w:val="22"/>
          <w:szCs w:val="22"/>
          <w:lang w:val="pt-BR"/>
        </w:rPr>
        <w:t>1.1. O Plano Estratégico de Biodiversidade para 2002-2010</w:t>
      </w:r>
    </w:p>
    <w:bookmarkEnd w:id="86"/>
    <w:p w14:paraId="79BE7E66" w14:textId="77777777" w:rsidR="00B27493" w:rsidRDefault="00B27493" w:rsidP="00B27493">
      <w:pPr>
        <w:pStyle w:val="Default"/>
        <w:rPr>
          <w:sz w:val="22"/>
          <w:szCs w:val="22"/>
          <w:lang w:val="pt-BR"/>
        </w:rPr>
      </w:pPr>
      <w:r>
        <w:rPr>
          <w:sz w:val="22"/>
          <w:szCs w:val="22"/>
          <w:lang w:val="pt-BR"/>
        </w:rPr>
        <w:t>A Convenção sobre Diversidade Biológica (CDB), da qual o Brasil é país membro desde 1994, adotou em 2002 na Decisão VI</w:t>
      </w:r>
      <w:r w:rsidRPr="00C630A4">
        <w:rPr>
          <w:sz w:val="22"/>
          <w:szCs w:val="22"/>
          <w:lang w:val="pt-BR"/>
        </w:rPr>
        <w:t>/</w:t>
      </w:r>
      <w:r>
        <w:rPr>
          <w:sz w:val="22"/>
          <w:szCs w:val="22"/>
          <w:lang w:val="pt-BR"/>
        </w:rPr>
        <w:t>26 seu primeiro Plano Estratégico para o período 2002 a 2010 com a missão (meta geral) de reduzir significativamente as atuais taxas de perda da biodiversidade em nível global, regional e nacional até 2010</w:t>
      </w:r>
      <w:r w:rsidRPr="00551838">
        <w:rPr>
          <w:sz w:val="22"/>
          <w:szCs w:val="22"/>
          <w:lang w:val="pt-BR"/>
        </w:rPr>
        <w:t>:</w:t>
      </w:r>
      <w:r>
        <w:rPr>
          <w:sz w:val="22"/>
          <w:szCs w:val="22"/>
          <w:lang w:val="pt-BR"/>
        </w:rPr>
        <w:t xml:space="preserve"> </w:t>
      </w:r>
    </w:p>
    <w:p w14:paraId="1C0409DD" w14:textId="77777777" w:rsidR="00B27493" w:rsidRDefault="00B27493" w:rsidP="00B27493">
      <w:pPr>
        <w:pStyle w:val="Default"/>
        <w:rPr>
          <w:sz w:val="22"/>
          <w:szCs w:val="22"/>
          <w:lang w:val="pt-BR"/>
        </w:rPr>
      </w:pPr>
    </w:p>
    <w:p w14:paraId="61FB3208" w14:textId="77777777" w:rsidR="00B27493" w:rsidRPr="00551838" w:rsidRDefault="00B27493" w:rsidP="00B27493">
      <w:pPr>
        <w:pStyle w:val="Default"/>
        <w:rPr>
          <w:sz w:val="22"/>
          <w:szCs w:val="22"/>
        </w:rPr>
      </w:pPr>
      <w:r>
        <w:rPr>
          <w:rFonts w:ascii="Arial" w:hAnsi="Arial" w:cs="Arial"/>
          <w:color w:val="333333"/>
          <w:sz w:val="20"/>
          <w:szCs w:val="20"/>
          <w:shd w:val="clear" w:color="auto" w:fill="FFFFFF"/>
        </w:rPr>
        <w:t>“Parties commit themselves to a more effective and coherent implementation of the three objectives of the Convention, to achieve by 2010 a significant reduction of the current rate of biodiversity loss at the global, regional and national level as a contribution to poverty alleviation and to the benefit of all life on earth.”</w:t>
      </w:r>
    </w:p>
    <w:p w14:paraId="7CBB596F" w14:textId="77777777" w:rsidR="00B27493" w:rsidRDefault="00B27493" w:rsidP="00B27493">
      <w:pPr>
        <w:pStyle w:val="Default"/>
        <w:rPr>
          <w:sz w:val="22"/>
          <w:szCs w:val="22"/>
        </w:rPr>
      </w:pPr>
    </w:p>
    <w:p w14:paraId="3A62F32E" w14:textId="77777777" w:rsidR="00B27493" w:rsidRDefault="00B27493" w:rsidP="00B27493">
      <w:pPr>
        <w:pStyle w:val="Default"/>
        <w:rPr>
          <w:sz w:val="22"/>
          <w:szCs w:val="22"/>
          <w:lang w:val="pt-BR"/>
        </w:rPr>
      </w:pPr>
      <w:r>
        <w:rPr>
          <w:sz w:val="22"/>
          <w:szCs w:val="22"/>
          <w:lang w:val="pt-BR"/>
        </w:rPr>
        <w:t>Em 2004 a CDB adotou na Decisão VII</w:t>
      </w:r>
      <w:r w:rsidRPr="00367D35">
        <w:rPr>
          <w:sz w:val="22"/>
          <w:szCs w:val="22"/>
          <w:lang w:val="pt-BR"/>
        </w:rPr>
        <w:t>/3</w:t>
      </w:r>
      <w:r>
        <w:rPr>
          <w:sz w:val="22"/>
          <w:szCs w:val="22"/>
          <w:lang w:val="pt-BR"/>
        </w:rPr>
        <w:t>0 uma série de metas específicas para ajudar na mobilização de esforços nacionais e internacionais para o alcance da missão e objetivos, incluindo os seguintes objetivos e metas relevantes para áreas protegidas:</w:t>
      </w:r>
    </w:p>
    <w:p w14:paraId="01180F4B" w14:textId="77777777" w:rsidR="00B27493" w:rsidRDefault="00B27493" w:rsidP="00B27493">
      <w:pPr>
        <w:pStyle w:val="Default"/>
        <w:rPr>
          <w:sz w:val="22"/>
          <w:szCs w:val="22"/>
          <w:lang w:val="pt-BR"/>
        </w:rPr>
      </w:pPr>
    </w:p>
    <w:p w14:paraId="130F7316" w14:textId="77777777" w:rsidR="00B27493" w:rsidRPr="002D27F2" w:rsidRDefault="00B27493" w:rsidP="00B27493">
      <w:pPr>
        <w:pStyle w:val="Corpodetexto3"/>
        <w:spacing w:after="0"/>
        <w:rPr>
          <w:rFonts w:asciiTheme="minorHAnsi" w:hAnsiTheme="minorHAnsi" w:cstheme="minorHAnsi"/>
          <w:b/>
          <w:iCs/>
          <w:sz w:val="22"/>
          <w:szCs w:val="22"/>
        </w:rPr>
      </w:pPr>
      <w:r w:rsidRPr="002D27F2">
        <w:rPr>
          <w:rFonts w:asciiTheme="minorHAnsi" w:hAnsiTheme="minorHAnsi" w:cstheme="minorHAnsi"/>
          <w:b/>
          <w:iCs/>
          <w:sz w:val="22"/>
          <w:szCs w:val="22"/>
        </w:rPr>
        <w:t>Protect the components of biodiversity</w:t>
      </w:r>
    </w:p>
    <w:p w14:paraId="52BEC75E" w14:textId="77777777" w:rsidR="00B27493" w:rsidRPr="002D27F2" w:rsidRDefault="00B27493" w:rsidP="00B27493">
      <w:pPr>
        <w:pStyle w:val="Corpodetexto3"/>
        <w:spacing w:after="0"/>
        <w:rPr>
          <w:rFonts w:asciiTheme="minorHAnsi" w:hAnsiTheme="minorHAnsi" w:cstheme="minorHAnsi"/>
          <w:b/>
          <w:i/>
          <w:iCs/>
          <w:sz w:val="22"/>
          <w:szCs w:val="22"/>
        </w:rPr>
      </w:pPr>
      <w:r w:rsidRPr="002D27F2">
        <w:rPr>
          <w:rFonts w:asciiTheme="minorHAnsi" w:hAnsiTheme="minorHAnsi" w:cstheme="minorHAnsi"/>
          <w:b/>
          <w:i/>
          <w:iCs/>
          <w:sz w:val="22"/>
          <w:szCs w:val="22"/>
        </w:rPr>
        <w:t>Goal 1. Promote the conservation of the biological  diversity of ecosystems, habitats and biomes</w:t>
      </w:r>
    </w:p>
    <w:p w14:paraId="7BF34536" w14:textId="77777777" w:rsidR="00B27493" w:rsidRPr="002D27F2" w:rsidRDefault="00B27493" w:rsidP="00B27493">
      <w:pPr>
        <w:pStyle w:val="Corpodetexto3"/>
        <w:spacing w:after="0"/>
        <w:rPr>
          <w:rFonts w:asciiTheme="minorHAnsi" w:hAnsiTheme="minorHAnsi" w:cstheme="minorHAnsi"/>
          <w:sz w:val="22"/>
          <w:szCs w:val="22"/>
        </w:rPr>
      </w:pPr>
      <w:r w:rsidRPr="002D27F2">
        <w:rPr>
          <w:rFonts w:asciiTheme="minorHAnsi" w:hAnsiTheme="minorHAnsi" w:cstheme="minorHAnsi"/>
          <w:sz w:val="22"/>
          <w:szCs w:val="22"/>
        </w:rPr>
        <w:t xml:space="preserve">Target 1.1: At least 10% of each of the world’s ecological regions effectively conserved. </w:t>
      </w:r>
    </w:p>
    <w:p w14:paraId="3EB32BE4" w14:textId="77777777" w:rsidR="00B27493" w:rsidRPr="002D27F2" w:rsidRDefault="00B27493" w:rsidP="00B27493">
      <w:pPr>
        <w:pStyle w:val="Corpodetexto3"/>
        <w:spacing w:after="0"/>
        <w:rPr>
          <w:rFonts w:asciiTheme="minorHAnsi" w:hAnsiTheme="minorHAnsi" w:cstheme="minorHAnsi"/>
          <w:sz w:val="22"/>
          <w:szCs w:val="22"/>
        </w:rPr>
      </w:pPr>
      <w:r w:rsidRPr="002D27F2">
        <w:rPr>
          <w:rFonts w:asciiTheme="minorHAnsi" w:hAnsiTheme="minorHAnsi" w:cstheme="minorHAnsi"/>
          <w:sz w:val="22"/>
          <w:szCs w:val="22"/>
        </w:rPr>
        <w:t>Target 1.2: Areas of particular importance to biodiversity protected</w:t>
      </w:r>
    </w:p>
    <w:p w14:paraId="7AA7ACA8" w14:textId="77777777" w:rsidR="00B27493" w:rsidRPr="002D27F2" w:rsidRDefault="00B27493" w:rsidP="00B27493">
      <w:pPr>
        <w:pStyle w:val="Corpodetexto3"/>
        <w:spacing w:after="0"/>
        <w:rPr>
          <w:rFonts w:asciiTheme="minorHAnsi" w:hAnsiTheme="minorHAnsi" w:cstheme="minorHAnsi"/>
          <w:b/>
          <w:i/>
          <w:iCs/>
          <w:sz w:val="22"/>
          <w:szCs w:val="22"/>
        </w:rPr>
      </w:pPr>
      <w:r w:rsidRPr="002D27F2">
        <w:rPr>
          <w:rFonts w:asciiTheme="minorHAnsi" w:hAnsiTheme="minorHAnsi" w:cstheme="minorHAnsi"/>
          <w:b/>
          <w:i/>
          <w:iCs/>
          <w:sz w:val="22"/>
          <w:szCs w:val="22"/>
        </w:rPr>
        <w:t>Goal 2. Promote the conservation of species diversity</w:t>
      </w:r>
    </w:p>
    <w:p w14:paraId="0D979947" w14:textId="77777777" w:rsidR="00B27493" w:rsidRPr="002D27F2" w:rsidRDefault="00B27493" w:rsidP="00B27493">
      <w:pPr>
        <w:pStyle w:val="Corpodetexto3"/>
        <w:spacing w:after="0"/>
        <w:rPr>
          <w:rFonts w:asciiTheme="minorHAnsi" w:hAnsiTheme="minorHAnsi" w:cstheme="minorHAnsi"/>
          <w:sz w:val="22"/>
          <w:szCs w:val="22"/>
        </w:rPr>
      </w:pPr>
      <w:r w:rsidRPr="002D27F2">
        <w:rPr>
          <w:rFonts w:asciiTheme="minorHAnsi" w:hAnsiTheme="minorHAnsi" w:cstheme="minorHAnsi"/>
          <w:sz w:val="22"/>
          <w:szCs w:val="22"/>
        </w:rPr>
        <w:t>Target 2.1: Restore, maintain, or reduce the decline of populations of species of selected taxonomic groups</w:t>
      </w:r>
    </w:p>
    <w:p w14:paraId="0BDFF02B" w14:textId="77777777" w:rsidR="00B27493" w:rsidRPr="002D27F2" w:rsidRDefault="00B27493" w:rsidP="00B27493">
      <w:pPr>
        <w:pStyle w:val="Corpodetexto3"/>
        <w:spacing w:after="0"/>
        <w:rPr>
          <w:rFonts w:asciiTheme="minorHAnsi" w:hAnsiTheme="minorHAnsi" w:cstheme="minorHAnsi"/>
          <w:b/>
          <w:sz w:val="22"/>
          <w:szCs w:val="22"/>
        </w:rPr>
      </w:pPr>
      <w:r w:rsidRPr="002D27F2">
        <w:rPr>
          <w:rFonts w:asciiTheme="minorHAnsi" w:hAnsiTheme="minorHAnsi" w:cstheme="minorHAnsi"/>
          <w:sz w:val="22"/>
          <w:szCs w:val="22"/>
        </w:rPr>
        <w:t xml:space="preserve">Target 2.2: Status of threatened species improved.   </w:t>
      </w:r>
    </w:p>
    <w:p w14:paraId="290D5E04" w14:textId="77777777" w:rsidR="00B27493" w:rsidRPr="002D27F2" w:rsidRDefault="00B27493" w:rsidP="00B27493">
      <w:pPr>
        <w:pStyle w:val="Corpodetexto3"/>
        <w:spacing w:after="0"/>
        <w:rPr>
          <w:rFonts w:asciiTheme="minorHAnsi" w:hAnsiTheme="minorHAnsi" w:cstheme="minorHAnsi"/>
          <w:b/>
          <w:i/>
          <w:iCs/>
          <w:sz w:val="22"/>
          <w:szCs w:val="22"/>
        </w:rPr>
      </w:pPr>
      <w:r w:rsidRPr="002D27F2">
        <w:rPr>
          <w:rFonts w:asciiTheme="minorHAnsi" w:hAnsiTheme="minorHAnsi" w:cstheme="minorHAnsi"/>
          <w:b/>
          <w:i/>
          <w:iCs/>
          <w:sz w:val="22"/>
          <w:szCs w:val="22"/>
        </w:rPr>
        <w:t xml:space="preserve">Goal </w:t>
      </w:r>
      <w:r w:rsidR="00A9293B">
        <w:rPr>
          <w:rFonts w:asciiTheme="minorHAnsi" w:hAnsiTheme="minorHAnsi" w:cstheme="minorHAnsi"/>
          <w:b/>
          <w:i/>
          <w:iCs/>
          <w:sz w:val="22"/>
          <w:szCs w:val="22"/>
        </w:rPr>
        <w:t xml:space="preserve">3. Promote the conservation of </w:t>
      </w:r>
      <w:r w:rsidRPr="002D27F2">
        <w:rPr>
          <w:rFonts w:asciiTheme="minorHAnsi" w:hAnsiTheme="minorHAnsi" w:cstheme="minorHAnsi"/>
          <w:b/>
          <w:i/>
          <w:iCs/>
          <w:sz w:val="22"/>
          <w:szCs w:val="22"/>
        </w:rPr>
        <w:t>genetic diversity</w:t>
      </w:r>
    </w:p>
    <w:p w14:paraId="00DC825E" w14:textId="77777777" w:rsidR="00B27493" w:rsidRPr="002D27F2" w:rsidRDefault="00B27493" w:rsidP="00B27493">
      <w:pPr>
        <w:pStyle w:val="Corpodetexto3"/>
        <w:spacing w:after="0"/>
        <w:rPr>
          <w:rFonts w:asciiTheme="minorHAnsi" w:hAnsiTheme="minorHAnsi" w:cstheme="minorHAnsi"/>
          <w:sz w:val="22"/>
          <w:szCs w:val="22"/>
        </w:rPr>
      </w:pPr>
      <w:r w:rsidRPr="002D27F2">
        <w:rPr>
          <w:rFonts w:asciiTheme="minorHAnsi" w:hAnsiTheme="minorHAnsi" w:cstheme="minorHAnsi"/>
          <w:sz w:val="22"/>
          <w:szCs w:val="22"/>
        </w:rPr>
        <w:t>Target 3.1:  Genetic diversity of crops, livestock, and of harvested species of trees, fish and wildlife and other valuable species conserved, and associated indigenous and local knowledge maintained.</w:t>
      </w:r>
    </w:p>
    <w:p w14:paraId="26820B7E" w14:textId="77777777" w:rsidR="00A9293B" w:rsidRDefault="00A9293B" w:rsidP="00B27493">
      <w:pPr>
        <w:pStyle w:val="Ttulo4"/>
        <w:spacing w:before="0" w:after="0"/>
        <w:jc w:val="left"/>
        <w:rPr>
          <w:rFonts w:asciiTheme="minorHAnsi" w:hAnsiTheme="minorHAnsi" w:cstheme="minorHAnsi"/>
          <w:i w:val="0"/>
          <w:szCs w:val="22"/>
        </w:rPr>
      </w:pPr>
    </w:p>
    <w:p w14:paraId="65FFB538" w14:textId="77777777" w:rsidR="00B27493" w:rsidRPr="002F6DD2" w:rsidRDefault="00B27493" w:rsidP="00B27493">
      <w:pPr>
        <w:pStyle w:val="Ttulo4"/>
        <w:spacing w:before="0" w:after="0"/>
        <w:jc w:val="left"/>
        <w:rPr>
          <w:rFonts w:asciiTheme="minorHAnsi" w:hAnsiTheme="minorHAnsi" w:cstheme="minorHAnsi"/>
          <w:i w:val="0"/>
          <w:szCs w:val="22"/>
        </w:rPr>
      </w:pPr>
      <w:r w:rsidRPr="002F6DD2">
        <w:rPr>
          <w:rFonts w:asciiTheme="minorHAnsi" w:hAnsiTheme="minorHAnsi" w:cstheme="minorHAnsi"/>
          <w:i w:val="0"/>
          <w:szCs w:val="22"/>
        </w:rPr>
        <w:t>Maintain goods and services from biodiversity to support human well-being</w:t>
      </w:r>
    </w:p>
    <w:p w14:paraId="1DD7FF86" w14:textId="77777777" w:rsidR="00B27493" w:rsidRPr="002F6DD2" w:rsidRDefault="00B27493" w:rsidP="00B27493">
      <w:pPr>
        <w:pStyle w:val="Corpodetexto3"/>
        <w:spacing w:after="0"/>
        <w:rPr>
          <w:rFonts w:asciiTheme="minorHAnsi" w:hAnsiTheme="minorHAnsi" w:cstheme="minorHAnsi"/>
          <w:b/>
          <w:i/>
          <w:iCs/>
          <w:sz w:val="22"/>
          <w:szCs w:val="22"/>
        </w:rPr>
      </w:pPr>
      <w:r w:rsidRPr="002F6DD2">
        <w:rPr>
          <w:rFonts w:asciiTheme="minorHAnsi" w:hAnsiTheme="minorHAnsi" w:cstheme="minorHAnsi"/>
          <w:b/>
          <w:i/>
          <w:iCs/>
          <w:sz w:val="22"/>
          <w:szCs w:val="22"/>
        </w:rPr>
        <w:t>Goal 8. Maintain capacity of ecosystems to deliver goods and services and support livelihoods</w:t>
      </w:r>
    </w:p>
    <w:p w14:paraId="02726F21" w14:textId="77777777" w:rsidR="00B27493" w:rsidRPr="002F6DD2" w:rsidRDefault="00B27493" w:rsidP="00B27493">
      <w:pPr>
        <w:pStyle w:val="Corpodetexto3"/>
        <w:spacing w:after="0"/>
        <w:rPr>
          <w:rFonts w:asciiTheme="minorHAnsi" w:hAnsiTheme="minorHAnsi" w:cstheme="minorHAnsi"/>
          <w:sz w:val="22"/>
          <w:szCs w:val="22"/>
        </w:rPr>
      </w:pPr>
      <w:r w:rsidRPr="002F6DD2">
        <w:rPr>
          <w:rFonts w:asciiTheme="minorHAnsi" w:hAnsiTheme="minorHAnsi" w:cstheme="minorHAnsi"/>
          <w:sz w:val="22"/>
          <w:szCs w:val="22"/>
        </w:rPr>
        <w:t>Target 8.1: Capacity of ecosystems to deliver goods and services maintained.</w:t>
      </w:r>
    </w:p>
    <w:p w14:paraId="7B1E0858" w14:textId="77777777" w:rsidR="00B27493" w:rsidRPr="002F6DD2" w:rsidRDefault="00B27493" w:rsidP="00B27493">
      <w:pPr>
        <w:pStyle w:val="Corpodetexto3"/>
        <w:spacing w:after="0"/>
        <w:rPr>
          <w:rFonts w:asciiTheme="minorHAnsi" w:hAnsiTheme="minorHAnsi" w:cstheme="minorHAnsi"/>
          <w:sz w:val="22"/>
          <w:szCs w:val="22"/>
        </w:rPr>
      </w:pPr>
      <w:r w:rsidRPr="002F6DD2">
        <w:rPr>
          <w:rFonts w:asciiTheme="minorHAnsi" w:hAnsiTheme="minorHAnsi" w:cstheme="minorHAnsi"/>
          <w:sz w:val="22"/>
          <w:szCs w:val="22"/>
        </w:rPr>
        <w:t>Target 8.2: biological resources that support sustainable livelihoods, local food security and health care, especially of poor people maintained</w:t>
      </w:r>
    </w:p>
    <w:p w14:paraId="4A33237D" w14:textId="77777777" w:rsidR="00A9293B" w:rsidRDefault="00A9293B" w:rsidP="00B27493">
      <w:pPr>
        <w:pStyle w:val="Corpodetexto3"/>
        <w:spacing w:after="0"/>
        <w:rPr>
          <w:rFonts w:asciiTheme="minorHAnsi" w:hAnsiTheme="minorHAnsi" w:cstheme="minorHAnsi"/>
          <w:b/>
          <w:iCs/>
          <w:sz w:val="22"/>
          <w:szCs w:val="22"/>
        </w:rPr>
      </w:pPr>
    </w:p>
    <w:p w14:paraId="26E54535" w14:textId="77777777" w:rsidR="00B27493" w:rsidRPr="002F6DD2" w:rsidRDefault="00B27493" w:rsidP="00B27493">
      <w:pPr>
        <w:pStyle w:val="Corpodetexto3"/>
        <w:spacing w:after="0"/>
        <w:rPr>
          <w:rFonts w:asciiTheme="minorHAnsi" w:hAnsiTheme="minorHAnsi" w:cstheme="minorHAnsi"/>
          <w:b/>
          <w:iCs/>
          <w:sz w:val="22"/>
          <w:szCs w:val="22"/>
        </w:rPr>
      </w:pPr>
      <w:r w:rsidRPr="002F6DD2">
        <w:rPr>
          <w:rFonts w:asciiTheme="minorHAnsi" w:hAnsiTheme="minorHAnsi" w:cstheme="minorHAnsi"/>
          <w:b/>
          <w:iCs/>
          <w:sz w:val="22"/>
          <w:szCs w:val="22"/>
        </w:rPr>
        <w:t>Protect traditional knowledge, innovations and practices</w:t>
      </w:r>
    </w:p>
    <w:p w14:paraId="449CD114" w14:textId="77777777" w:rsidR="00B27493" w:rsidRPr="002F6DD2" w:rsidRDefault="00B27493" w:rsidP="00B27493">
      <w:pPr>
        <w:pStyle w:val="Corpodetexto3"/>
        <w:spacing w:after="0"/>
        <w:rPr>
          <w:rFonts w:asciiTheme="minorHAnsi" w:hAnsiTheme="minorHAnsi" w:cstheme="minorHAnsi"/>
          <w:b/>
          <w:i/>
          <w:iCs/>
          <w:sz w:val="22"/>
          <w:szCs w:val="22"/>
        </w:rPr>
      </w:pPr>
      <w:r w:rsidRPr="002F6DD2">
        <w:rPr>
          <w:rFonts w:asciiTheme="minorHAnsi" w:hAnsiTheme="minorHAnsi" w:cstheme="minorHAnsi"/>
          <w:b/>
          <w:i/>
          <w:iCs/>
          <w:sz w:val="22"/>
          <w:szCs w:val="22"/>
        </w:rPr>
        <w:t>Goal 9 Maintain socio-cultural diversity of indigenous and local communities</w:t>
      </w:r>
    </w:p>
    <w:p w14:paraId="4F0DC967" w14:textId="77777777" w:rsidR="00B27493" w:rsidRPr="002F6DD2" w:rsidRDefault="00B27493" w:rsidP="00B27493">
      <w:pPr>
        <w:pStyle w:val="Corpodetexto3"/>
        <w:spacing w:after="0"/>
        <w:rPr>
          <w:rFonts w:asciiTheme="minorHAnsi" w:hAnsiTheme="minorHAnsi" w:cstheme="minorHAnsi"/>
          <w:sz w:val="22"/>
          <w:szCs w:val="22"/>
        </w:rPr>
      </w:pPr>
      <w:r w:rsidRPr="002F6DD2">
        <w:rPr>
          <w:rFonts w:asciiTheme="minorHAnsi" w:hAnsiTheme="minorHAnsi" w:cstheme="minorHAnsi"/>
          <w:sz w:val="22"/>
          <w:szCs w:val="22"/>
        </w:rPr>
        <w:t>Target 9s.1 Protect traditional knowledge, innovations and practices</w:t>
      </w:r>
    </w:p>
    <w:p w14:paraId="5EF445CA" w14:textId="77777777" w:rsidR="00B27493" w:rsidRPr="002F6DD2" w:rsidRDefault="00B27493" w:rsidP="00B27493">
      <w:pPr>
        <w:pStyle w:val="Corpodetexto3"/>
        <w:spacing w:after="0"/>
        <w:rPr>
          <w:rFonts w:asciiTheme="minorHAnsi" w:hAnsiTheme="minorHAnsi" w:cstheme="minorHAnsi"/>
          <w:sz w:val="22"/>
          <w:szCs w:val="22"/>
        </w:rPr>
      </w:pPr>
      <w:r w:rsidRPr="002F6DD2">
        <w:rPr>
          <w:rFonts w:asciiTheme="minorHAnsi" w:hAnsiTheme="minorHAnsi" w:cstheme="minorHAnsi"/>
          <w:sz w:val="22"/>
          <w:szCs w:val="22"/>
        </w:rPr>
        <w:t>Target 9.2: Protect the rights of indigenous and local communities over their  traditional knowledge, innovations and practices, including their rights to benefit sharing</w:t>
      </w:r>
    </w:p>
    <w:p w14:paraId="5C263A43" w14:textId="77777777" w:rsidR="00B27493" w:rsidRPr="002F6DD2" w:rsidRDefault="00B27493" w:rsidP="00B27493">
      <w:pPr>
        <w:pStyle w:val="Default"/>
        <w:rPr>
          <w:rFonts w:asciiTheme="minorHAnsi" w:hAnsiTheme="minorHAnsi" w:cstheme="minorHAnsi"/>
          <w:sz w:val="22"/>
          <w:szCs w:val="22"/>
          <w:lang w:val="en-US"/>
        </w:rPr>
      </w:pPr>
    </w:p>
    <w:p w14:paraId="4195FB0D" w14:textId="77777777" w:rsidR="00B27493" w:rsidRDefault="00B27493" w:rsidP="003C66B6">
      <w:pPr>
        <w:rPr>
          <w:lang w:val="pt-BR"/>
        </w:rPr>
      </w:pPr>
      <w:r w:rsidRPr="00367D35">
        <w:rPr>
          <w:lang w:val="pt-BR"/>
        </w:rPr>
        <w:t xml:space="preserve">Nesta mesma Decisão VII/30 </w:t>
      </w:r>
      <w:r>
        <w:rPr>
          <w:lang w:val="pt-BR"/>
        </w:rPr>
        <w:t>foram adotados os seguintes indicadores provisórios relevantes para áreas protegidas:</w:t>
      </w:r>
    </w:p>
    <w:p w14:paraId="31CCEBFA" w14:textId="77777777" w:rsidR="00B27493" w:rsidRPr="00367D35" w:rsidRDefault="00B27493" w:rsidP="00B27493">
      <w:pPr>
        <w:pStyle w:val="Heading-plain0"/>
        <w:spacing w:before="0" w:after="0"/>
        <w:jc w:val="left"/>
        <w:rPr>
          <w:i w:val="0"/>
          <w:lang w:val="pt-BR"/>
        </w:rPr>
      </w:pPr>
    </w:p>
    <w:tbl>
      <w:tblPr>
        <w:tblpPr w:leftFromText="180" w:rightFromText="180" w:vertAnchor="page" w:horzAnchor="margin" w:tblpXSpec="center" w:tblpY="391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402"/>
        <w:gridCol w:w="4957"/>
      </w:tblGrid>
      <w:tr w:rsidR="00B27493" w14:paraId="1935A283" w14:textId="77777777" w:rsidTr="00436966">
        <w:trPr>
          <w:tblHeader/>
        </w:trPr>
        <w:tc>
          <w:tcPr>
            <w:tcW w:w="2551" w:type="dxa"/>
            <w:tcBorders>
              <w:top w:val="single" w:sz="4" w:space="0" w:color="auto"/>
              <w:left w:val="single" w:sz="4" w:space="0" w:color="auto"/>
              <w:bottom w:val="single" w:sz="4" w:space="0" w:color="auto"/>
              <w:right w:val="single" w:sz="4" w:space="0" w:color="auto"/>
            </w:tcBorders>
            <w:hideMark/>
          </w:tcPr>
          <w:p w14:paraId="1D85AFE3" w14:textId="77777777" w:rsidR="00B27493" w:rsidRDefault="00B27493" w:rsidP="00436966">
            <w:pPr>
              <w:pStyle w:val="Heading-plain"/>
              <w:spacing w:before="0" w:after="0"/>
              <w:jc w:val="left"/>
            </w:pPr>
            <w:r>
              <w:t>A: Focal area</w:t>
            </w:r>
          </w:p>
        </w:tc>
        <w:tc>
          <w:tcPr>
            <w:tcW w:w="3402" w:type="dxa"/>
            <w:tcBorders>
              <w:top w:val="single" w:sz="4" w:space="0" w:color="auto"/>
              <w:left w:val="single" w:sz="4" w:space="0" w:color="auto"/>
              <w:bottom w:val="single" w:sz="4" w:space="0" w:color="auto"/>
              <w:right w:val="single" w:sz="4" w:space="0" w:color="auto"/>
            </w:tcBorders>
            <w:hideMark/>
          </w:tcPr>
          <w:p w14:paraId="2CB957AE" w14:textId="77777777" w:rsidR="00B27493" w:rsidRDefault="00B27493" w:rsidP="00436966">
            <w:pPr>
              <w:pStyle w:val="Heading-plain"/>
              <w:spacing w:before="0" w:after="0"/>
              <w:jc w:val="left"/>
            </w:pPr>
            <w:r>
              <w:t>B: Indicator for immediate testing</w:t>
            </w:r>
          </w:p>
        </w:tc>
        <w:tc>
          <w:tcPr>
            <w:tcW w:w="4957" w:type="dxa"/>
            <w:tcBorders>
              <w:top w:val="single" w:sz="4" w:space="0" w:color="auto"/>
              <w:left w:val="single" w:sz="4" w:space="0" w:color="auto"/>
              <w:bottom w:val="single" w:sz="4" w:space="0" w:color="auto"/>
              <w:right w:val="single" w:sz="4" w:space="0" w:color="auto"/>
            </w:tcBorders>
            <w:hideMark/>
          </w:tcPr>
          <w:p w14:paraId="5D657B3C" w14:textId="77777777" w:rsidR="00B27493" w:rsidRDefault="00B27493" w:rsidP="00436966">
            <w:pPr>
              <w:pStyle w:val="Heading-plain"/>
              <w:tabs>
                <w:tab w:val="left" w:pos="362"/>
              </w:tabs>
              <w:spacing w:before="0" w:after="0"/>
              <w:ind w:left="362" w:hanging="360"/>
              <w:jc w:val="left"/>
            </w:pPr>
            <w:r>
              <w:t xml:space="preserve">C: </w:t>
            </w:r>
            <w:r>
              <w:tab/>
              <w:t>Possible indicators for development by SBSTTA or Working Groups</w:t>
            </w:r>
          </w:p>
        </w:tc>
      </w:tr>
      <w:tr w:rsidR="00B27493" w14:paraId="4DCBC40A" w14:textId="77777777" w:rsidTr="00436966">
        <w:tc>
          <w:tcPr>
            <w:tcW w:w="2551" w:type="dxa"/>
            <w:tcBorders>
              <w:top w:val="single" w:sz="4" w:space="0" w:color="auto"/>
              <w:left w:val="single" w:sz="4" w:space="0" w:color="auto"/>
              <w:bottom w:val="nil"/>
              <w:right w:val="single" w:sz="4" w:space="0" w:color="auto"/>
            </w:tcBorders>
            <w:hideMark/>
          </w:tcPr>
          <w:p w14:paraId="39A83CC7" w14:textId="77777777" w:rsidR="00B27493" w:rsidRDefault="00B27493" w:rsidP="00436966">
            <w:pPr>
              <w:pStyle w:val="bodytextnoindent"/>
              <w:spacing w:before="0" w:after="0"/>
              <w:jc w:val="left"/>
            </w:pPr>
            <w:r>
              <w:t>Status and trends of the components of biological diversity</w:t>
            </w:r>
          </w:p>
        </w:tc>
        <w:tc>
          <w:tcPr>
            <w:tcW w:w="3402" w:type="dxa"/>
            <w:tcBorders>
              <w:top w:val="single" w:sz="4" w:space="0" w:color="auto"/>
              <w:left w:val="single" w:sz="4" w:space="0" w:color="auto"/>
              <w:bottom w:val="single" w:sz="4" w:space="0" w:color="auto"/>
              <w:right w:val="single" w:sz="4" w:space="0" w:color="auto"/>
            </w:tcBorders>
            <w:hideMark/>
          </w:tcPr>
          <w:p w14:paraId="0630792F" w14:textId="77777777" w:rsidR="00B27493" w:rsidRDefault="00B27493" w:rsidP="00436966">
            <w:pPr>
              <w:pStyle w:val="bodytextnoindent"/>
              <w:spacing w:before="0" w:after="0"/>
              <w:jc w:val="left"/>
            </w:pPr>
            <w:r>
              <w:t>Trends in extent of selected biomes, ecosystems and habitats</w:t>
            </w:r>
          </w:p>
        </w:tc>
        <w:tc>
          <w:tcPr>
            <w:tcW w:w="4957" w:type="dxa"/>
            <w:tcBorders>
              <w:top w:val="single" w:sz="4" w:space="0" w:color="auto"/>
              <w:left w:val="single" w:sz="4" w:space="0" w:color="auto"/>
              <w:bottom w:val="single" w:sz="4" w:space="0" w:color="auto"/>
              <w:right w:val="single" w:sz="4" w:space="0" w:color="auto"/>
            </w:tcBorders>
          </w:tcPr>
          <w:p w14:paraId="0CA5C037" w14:textId="77777777" w:rsidR="00B27493" w:rsidRDefault="00B27493" w:rsidP="00436966">
            <w:pPr>
              <w:pStyle w:val="bodytextnoindent"/>
              <w:spacing w:before="0" w:after="0"/>
              <w:jc w:val="left"/>
            </w:pPr>
          </w:p>
        </w:tc>
      </w:tr>
      <w:tr w:rsidR="00B27493" w14:paraId="64F6E5BA" w14:textId="77777777" w:rsidTr="00436966">
        <w:tc>
          <w:tcPr>
            <w:tcW w:w="2551" w:type="dxa"/>
            <w:tcBorders>
              <w:top w:val="nil"/>
              <w:left w:val="single" w:sz="4" w:space="0" w:color="auto"/>
              <w:bottom w:val="nil"/>
              <w:right w:val="single" w:sz="4" w:space="0" w:color="auto"/>
            </w:tcBorders>
          </w:tcPr>
          <w:p w14:paraId="1D2C871B"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14:paraId="5047D79F" w14:textId="77777777" w:rsidR="00B27493" w:rsidRDefault="00B27493" w:rsidP="00436966">
            <w:pPr>
              <w:pStyle w:val="bodytextnoindent"/>
              <w:spacing w:before="0" w:after="0"/>
              <w:jc w:val="left"/>
            </w:pPr>
            <w:r>
              <w:t>Trends in abundance and distribution of selected species</w:t>
            </w:r>
          </w:p>
        </w:tc>
        <w:tc>
          <w:tcPr>
            <w:tcW w:w="4957" w:type="dxa"/>
            <w:tcBorders>
              <w:top w:val="single" w:sz="4" w:space="0" w:color="auto"/>
              <w:left w:val="single" w:sz="4" w:space="0" w:color="auto"/>
              <w:bottom w:val="single" w:sz="4" w:space="0" w:color="auto"/>
              <w:right w:val="single" w:sz="4" w:space="0" w:color="auto"/>
            </w:tcBorders>
          </w:tcPr>
          <w:p w14:paraId="6F27CD2B" w14:textId="77777777" w:rsidR="00B27493" w:rsidRDefault="00B27493" w:rsidP="00436966">
            <w:pPr>
              <w:pStyle w:val="bodytextnoindent"/>
              <w:spacing w:before="0" w:after="0"/>
              <w:jc w:val="left"/>
            </w:pPr>
          </w:p>
        </w:tc>
      </w:tr>
      <w:tr w:rsidR="00B27493" w14:paraId="32DDC4E3" w14:textId="77777777" w:rsidTr="00436966">
        <w:tc>
          <w:tcPr>
            <w:tcW w:w="2551" w:type="dxa"/>
            <w:tcBorders>
              <w:top w:val="nil"/>
              <w:left w:val="single" w:sz="4" w:space="0" w:color="auto"/>
              <w:bottom w:val="nil"/>
              <w:right w:val="single" w:sz="4" w:space="0" w:color="auto"/>
            </w:tcBorders>
          </w:tcPr>
          <w:p w14:paraId="6ED7FB31"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6ECC72D8"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345EC5FA" w14:textId="77777777" w:rsidR="00B27493" w:rsidRDefault="00B27493" w:rsidP="00436966">
            <w:pPr>
              <w:pStyle w:val="bodytextnoindent"/>
              <w:spacing w:before="0" w:after="0"/>
              <w:jc w:val="left"/>
            </w:pPr>
            <w:r>
              <w:t>Change in status of threatened species (Red List indicator under development)</w:t>
            </w:r>
          </w:p>
        </w:tc>
      </w:tr>
      <w:tr w:rsidR="00B27493" w14:paraId="5DA18670" w14:textId="77777777" w:rsidTr="00436966">
        <w:tc>
          <w:tcPr>
            <w:tcW w:w="2551" w:type="dxa"/>
            <w:tcBorders>
              <w:top w:val="nil"/>
              <w:left w:val="single" w:sz="4" w:space="0" w:color="auto"/>
              <w:bottom w:val="nil"/>
              <w:right w:val="single" w:sz="4" w:space="0" w:color="auto"/>
            </w:tcBorders>
            <w:hideMark/>
          </w:tcPr>
          <w:p w14:paraId="00D713BB" w14:textId="77777777" w:rsidR="00B27493" w:rsidRDefault="00B27493" w:rsidP="00436966">
            <w:pPr>
              <w:pStyle w:val="bodytextnoindent"/>
              <w:spacing w:before="0" w:after="0"/>
              <w:jc w:val="left"/>
            </w:pPr>
            <w:r>
              <w:t xml:space="preserve"> </w:t>
            </w:r>
          </w:p>
        </w:tc>
        <w:tc>
          <w:tcPr>
            <w:tcW w:w="3402" w:type="dxa"/>
            <w:tcBorders>
              <w:top w:val="single" w:sz="4" w:space="0" w:color="auto"/>
              <w:left w:val="single" w:sz="4" w:space="0" w:color="auto"/>
              <w:bottom w:val="single" w:sz="4" w:space="0" w:color="auto"/>
              <w:right w:val="single" w:sz="4" w:space="0" w:color="auto"/>
            </w:tcBorders>
          </w:tcPr>
          <w:p w14:paraId="561CA98D"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24A15E0B" w14:textId="77777777" w:rsidR="00B27493" w:rsidRDefault="00B27493" w:rsidP="00436966">
            <w:pPr>
              <w:pStyle w:val="bodytextnoindent"/>
              <w:spacing w:before="0" w:after="0"/>
              <w:jc w:val="left"/>
            </w:pPr>
            <w:r>
              <w:t>Trends in genetic diversity of domesticated animals, cultivated plants, and fish species of major socioeconomic importance</w:t>
            </w:r>
          </w:p>
        </w:tc>
      </w:tr>
      <w:tr w:rsidR="00B27493" w14:paraId="77854CCC" w14:textId="77777777" w:rsidTr="00436966">
        <w:tc>
          <w:tcPr>
            <w:tcW w:w="2551" w:type="dxa"/>
            <w:tcBorders>
              <w:top w:val="nil"/>
              <w:left w:val="single" w:sz="4" w:space="0" w:color="auto"/>
              <w:bottom w:val="single" w:sz="4" w:space="0" w:color="auto"/>
              <w:right w:val="single" w:sz="4" w:space="0" w:color="auto"/>
            </w:tcBorders>
          </w:tcPr>
          <w:p w14:paraId="18AF6A9B"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14:paraId="1C996FB6" w14:textId="77777777" w:rsidR="00B27493" w:rsidRDefault="00B27493" w:rsidP="00436966">
            <w:pPr>
              <w:pStyle w:val="bodytextnoindent"/>
              <w:spacing w:before="0" w:after="0"/>
              <w:jc w:val="left"/>
            </w:pPr>
            <w:r>
              <w:t>Coverage of protected areas</w:t>
            </w:r>
          </w:p>
        </w:tc>
        <w:tc>
          <w:tcPr>
            <w:tcW w:w="4957" w:type="dxa"/>
            <w:tcBorders>
              <w:top w:val="single" w:sz="4" w:space="0" w:color="auto"/>
              <w:left w:val="single" w:sz="4" w:space="0" w:color="auto"/>
              <w:bottom w:val="single" w:sz="4" w:space="0" w:color="auto"/>
              <w:right w:val="single" w:sz="4" w:space="0" w:color="auto"/>
            </w:tcBorders>
          </w:tcPr>
          <w:p w14:paraId="455F63D2" w14:textId="77777777" w:rsidR="00B27493" w:rsidRDefault="00B27493" w:rsidP="00436966">
            <w:pPr>
              <w:pStyle w:val="bodytextnoindent"/>
              <w:spacing w:before="0" w:after="0"/>
              <w:jc w:val="left"/>
            </w:pPr>
          </w:p>
        </w:tc>
      </w:tr>
      <w:tr w:rsidR="00B27493" w14:paraId="5440EC9C" w14:textId="77777777" w:rsidTr="00436966">
        <w:tc>
          <w:tcPr>
            <w:tcW w:w="2551" w:type="dxa"/>
            <w:tcBorders>
              <w:top w:val="single" w:sz="4" w:space="0" w:color="auto"/>
              <w:left w:val="single" w:sz="4" w:space="0" w:color="auto"/>
              <w:bottom w:val="nil"/>
              <w:right w:val="single" w:sz="4" w:space="0" w:color="auto"/>
            </w:tcBorders>
            <w:hideMark/>
          </w:tcPr>
          <w:p w14:paraId="4FE02253" w14:textId="77777777" w:rsidR="00B27493" w:rsidRDefault="00B27493" w:rsidP="00436966">
            <w:pPr>
              <w:pStyle w:val="bodytextnoindent"/>
              <w:spacing w:before="0" w:after="0"/>
              <w:jc w:val="left"/>
            </w:pPr>
            <w:r>
              <w:t>Sustainable use</w:t>
            </w:r>
          </w:p>
        </w:tc>
        <w:tc>
          <w:tcPr>
            <w:tcW w:w="3402" w:type="dxa"/>
            <w:tcBorders>
              <w:top w:val="single" w:sz="4" w:space="0" w:color="auto"/>
              <w:left w:val="single" w:sz="4" w:space="0" w:color="auto"/>
              <w:bottom w:val="single" w:sz="4" w:space="0" w:color="auto"/>
              <w:right w:val="single" w:sz="4" w:space="0" w:color="auto"/>
            </w:tcBorders>
          </w:tcPr>
          <w:p w14:paraId="64919980"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40BAAB0D" w14:textId="77777777" w:rsidR="00B27493" w:rsidRDefault="00B27493" w:rsidP="00436966">
            <w:pPr>
              <w:pStyle w:val="bodytextnoindent"/>
              <w:spacing w:before="0" w:after="0"/>
              <w:jc w:val="left"/>
            </w:pPr>
            <w:r>
              <w:t>Area of forest, agricultural and aquaculture ecosystems under sustainable management</w:t>
            </w:r>
          </w:p>
        </w:tc>
      </w:tr>
      <w:tr w:rsidR="00B27493" w14:paraId="1EE7566E" w14:textId="77777777" w:rsidTr="00436966">
        <w:tc>
          <w:tcPr>
            <w:tcW w:w="2551" w:type="dxa"/>
            <w:tcBorders>
              <w:top w:val="nil"/>
              <w:left w:val="single" w:sz="4" w:space="0" w:color="auto"/>
              <w:bottom w:val="single" w:sz="4" w:space="0" w:color="auto"/>
              <w:right w:val="single" w:sz="4" w:space="0" w:color="auto"/>
            </w:tcBorders>
          </w:tcPr>
          <w:p w14:paraId="59C2032C"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03009B69"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4956B840" w14:textId="77777777" w:rsidR="00B27493" w:rsidRDefault="00B27493" w:rsidP="00436966">
            <w:pPr>
              <w:pStyle w:val="bodytextnoindent"/>
              <w:spacing w:before="0" w:after="0"/>
              <w:jc w:val="left"/>
            </w:pPr>
            <w:r>
              <w:t>Proportion of products derived from sustainable sources</w:t>
            </w:r>
          </w:p>
        </w:tc>
      </w:tr>
      <w:tr w:rsidR="00B27493" w14:paraId="50492968" w14:textId="77777777" w:rsidTr="00436966">
        <w:tc>
          <w:tcPr>
            <w:tcW w:w="2551" w:type="dxa"/>
            <w:tcBorders>
              <w:top w:val="single" w:sz="4" w:space="0" w:color="auto"/>
              <w:left w:val="single" w:sz="4" w:space="0" w:color="auto"/>
              <w:bottom w:val="nil"/>
              <w:right w:val="single" w:sz="4" w:space="0" w:color="auto"/>
            </w:tcBorders>
            <w:hideMark/>
          </w:tcPr>
          <w:p w14:paraId="2BEB8903" w14:textId="77777777" w:rsidR="00B27493" w:rsidRDefault="00B27493" w:rsidP="00436966">
            <w:pPr>
              <w:pStyle w:val="bodytextnoindent"/>
              <w:spacing w:before="0" w:after="0"/>
              <w:jc w:val="left"/>
            </w:pPr>
            <w:r>
              <w:t xml:space="preserve">Ecosystem integrity and ecosystem goods and services </w:t>
            </w:r>
          </w:p>
        </w:tc>
        <w:tc>
          <w:tcPr>
            <w:tcW w:w="3402" w:type="dxa"/>
            <w:tcBorders>
              <w:top w:val="single" w:sz="4" w:space="0" w:color="auto"/>
              <w:left w:val="single" w:sz="4" w:space="0" w:color="auto"/>
              <w:bottom w:val="single" w:sz="4" w:space="0" w:color="auto"/>
              <w:right w:val="single" w:sz="4" w:space="0" w:color="auto"/>
            </w:tcBorders>
            <w:hideMark/>
          </w:tcPr>
          <w:p w14:paraId="05F403C5" w14:textId="77777777" w:rsidR="00B27493" w:rsidRDefault="00B27493" w:rsidP="00436966">
            <w:pPr>
              <w:pStyle w:val="bodytextnoindent"/>
              <w:spacing w:before="0" w:after="0"/>
              <w:jc w:val="left"/>
            </w:pPr>
            <w:r>
              <w:t>Marine trophic index</w:t>
            </w:r>
          </w:p>
        </w:tc>
        <w:tc>
          <w:tcPr>
            <w:tcW w:w="4957" w:type="dxa"/>
            <w:tcBorders>
              <w:top w:val="single" w:sz="4" w:space="0" w:color="auto"/>
              <w:left w:val="single" w:sz="4" w:space="0" w:color="auto"/>
              <w:bottom w:val="single" w:sz="4" w:space="0" w:color="auto"/>
              <w:right w:val="single" w:sz="4" w:space="0" w:color="auto"/>
            </w:tcBorders>
            <w:hideMark/>
          </w:tcPr>
          <w:p w14:paraId="7D416192" w14:textId="77777777" w:rsidR="00B27493" w:rsidRDefault="00B27493" w:rsidP="00436966">
            <w:pPr>
              <w:pStyle w:val="bodytextnoindent"/>
              <w:spacing w:before="0" w:after="0"/>
              <w:jc w:val="left"/>
            </w:pPr>
            <w:r>
              <w:t>Application to freshwater and possibly other ecosystems</w:t>
            </w:r>
          </w:p>
        </w:tc>
      </w:tr>
      <w:tr w:rsidR="00B27493" w14:paraId="298E4B4C" w14:textId="77777777" w:rsidTr="00436966">
        <w:tc>
          <w:tcPr>
            <w:tcW w:w="2551" w:type="dxa"/>
            <w:tcBorders>
              <w:top w:val="nil"/>
              <w:left w:val="single" w:sz="4" w:space="0" w:color="auto"/>
              <w:bottom w:val="nil"/>
              <w:right w:val="single" w:sz="4" w:space="0" w:color="auto"/>
            </w:tcBorders>
          </w:tcPr>
          <w:p w14:paraId="21C64EEE"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4FCEB343"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47BFF106" w14:textId="77777777" w:rsidR="00B27493" w:rsidRDefault="00B27493" w:rsidP="00436966">
            <w:pPr>
              <w:pStyle w:val="bodytextnoindent"/>
              <w:spacing w:before="0" w:after="0"/>
              <w:jc w:val="left"/>
            </w:pPr>
            <w:r>
              <w:t>Connectivity/fragmentation of ecosystems</w:t>
            </w:r>
          </w:p>
        </w:tc>
      </w:tr>
      <w:tr w:rsidR="00B27493" w14:paraId="512AD94B" w14:textId="77777777" w:rsidTr="00436966">
        <w:tc>
          <w:tcPr>
            <w:tcW w:w="2551" w:type="dxa"/>
            <w:tcBorders>
              <w:top w:val="nil"/>
              <w:left w:val="single" w:sz="4" w:space="0" w:color="auto"/>
              <w:bottom w:val="nil"/>
              <w:right w:val="single" w:sz="4" w:space="0" w:color="auto"/>
            </w:tcBorders>
          </w:tcPr>
          <w:p w14:paraId="52EB6D76"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2CD33351"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3D647009" w14:textId="77777777" w:rsidR="00B27493" w:rsidRDefault="00B27493" w:rsidP="00436966">
            <w:pPr>
              <w:pStyle w:val="bodytextnoindent"/>
              <w:spacing w:before="0" w:after="0"/>
              <w:jc w:val="left"/>
            </w:pPr>
            <w:r>
              <w:t>Incidence of human-induced ecosystem failure</w:t>
            </w:r>
          </w:p>
        </w:tc>
      </w:tr>
      <w:tr w:rsidR="00B27493" w14:paraId="52EF86F6" w14:textId="77777777" w:rsidTr="00436966">
        <w:tc>
          <w:tcPr>
            <w:tcW w:w="2551" w:type="dxa"/>
            <w:tcBorders>
              <w:top w:val="nil"/>
              <w:left w:val="single" w:sz="4" w:space="0" w:color="auto"/>
              <w:bottom w:val="nil"/>
              <w:right w:val="single" w:sz="4" w:space="0" w:color="auto"/>
            </w:tcBorders>
          </w:tcPr>
          <w:p w14:paraId="73DEEBC8"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4A085A2E"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3D7880BC" w14:textId="77777777" w:rsidR="00B27493" w:rsidRDefault="00B27493" w:rsidP="00436966">
            <w:pPr>
              <w:pStyle w:val="bodytextnoindent"/>
              <w:spacing w:before="0" w:after="0"/>
              <w:jc w:val="left"/>
            </w:pPr>
            <w:r>
              <w:t>Health and well-being of people living in biodiversity-based-resource dependent communities</w:t>
            </w:r>
          </w:p>
        </w:tc>
      </w:tr>
      <w:tr w:rsidR="00B27493" w14:paraId="1BA22755" w14:textId="77777777" w:rsidTr="00436966">
        <w:tc>
          <w:tcPr>
            <w:tcW w:w="2551" w:type="dxa"/>
            <w:tcBorders>
              <w:top w:val="nil"/>
              <w:left w:val="single" w:sz="4" w:space="0" w:color="auto"/>
              <w:bottom w:val="nil"/>
              <w:right w:val="single" w:sz="4" w:space="0" w:color="auto"/>
            </w:tcBorders>
          </w:tcPr>
          <w:p w14:paraId="4A195CF7"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14:paraId="4A104227" w14:textId="77777777" w:rsidR="00B27493" w:rsidRDefault="00B27493" w:rsidP="00436966">
            <w:pPr>
              <w:pStyle w:val="bodytextnoindent"/>
              <w:spacing w:before="0" w:after="0"/>
              <w:jc w:val="left"/>
            </w:pPr>
            <w:r>
              <w:t>Water quality in aquatic ecosystems</w:t>
            </w:r>
          </w:p>
        </w:tc>
        <w:tc>
          <w:tcPr>
            <w:tcW w:w="4957" w:type="dxa"/>
            <w:tcBorders>
              <w:top w:val="single" w:sz="4" w:space="0" w:color="auto"/>
              <w:left w:val="single" w:sz="4" w:space="0" w:color="auto"/>
              <w:bottom w:val="single" w:sz="4" w:space="0" w:color="auto"/>
              <w:right w:val="single" w:sz="4" w:space="0" w:color="auto"/>
            </w:tcBorders>
          </w:tcPr>
          <w:p w14:paraId="6CC6A483" w14:textId="77777777" w:rsidR="00B27493" w:rsidRDefault="00B27493" w:rsidP="00436966">
            <w:pPr>
              <w:pStyle w:val="bodytextnoindent"/>
              <w:spacing w:before="0" w:after="0"/>
              <w:jc w:val="left"/>
            </w:pPr>
          </w:p>
        </w:tc>
      </w:tr>
      <w:tr w:rsidR="00B27493" w14:paraId="219D289F" w14:textId="77777777" w:rsidTr="00436966">
        <w:tc>
          <w:tcPr>
            <w:tcW w:w="2551" w:type="dxa"/>
            <w:tcBorders>
              <w:top w:val="nil"/>
              <w:left w:val="single" w:sz="4" w:space="0" w:color="auto"/>
              <w:bottom w:val="single" w:sz="4" w:space="0" w:color="auto"/>
              <w:right w:val="single" w:sz="4" w:space="0" w:color="auto"/>
            </w:tcBorders>
          </w:tcPr>
          <w:p w14:paraId="36CBB787" w14:textId="77777777" w:rsidR="00B27493" w:rsidRDefault="00B27493" w:rsidP="00436966">
            <w:pPr>
              <w:pStyle w:val="bodytextnoindent"/>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404C931B" w14:textId="77777777" w:rsidR="00B27493" w:rsidRDefault="00B27493" w:rsidP="00436966">
            <w:pPr>
              <w:pStyle w:val="bodytextnoindent"/>
              <w:spacing w:before="0" w:after="0"/>
              <w:jc w:val="left"/>
            </w:pPr>
          </w:p>
        </w:tc>
        <w:tc>
          <w:tcPr>
            <w:tcW w:w="4957" w:type="dxa"/>
            <w:tcBorders>
              <w:top w:val="single" w:sz="4" w:space="0" w:color="auto"/>
              <w:left w:val="single" w:sz="4" w:space="0" w:color="auto"/>
              <w:bottom w:val="single" w:sz="4" w:space="0" w:color="auto"/>
              <w:right w:val="single" w:sz="4" w:space="0" w:color="auto"/>
            </w:tcBorders>
            <w:hideMark/>
          </w:tcPr>
          <w:p w14:paraId="54B43D36" w14:textId="77777777" w:rsidR="00B27493" w:rsidRDefault="00B27493" w:rsidP="00436966">
            <w:pPr>
              <w:pStyle w:val="bodytextnoindent"/>
              <w:spacing w:before="0" w:after="0"/>
              <w:jc w:val="left"/>
            </w:pPr>
            <w:r>
              <w:t>Biodiversity used in food and medicine</w:t>
            </w:r>
          </w:p>
        </w:tc>
      </w:tr>
      <w:tr w:rsidR="00B27493" w:rsidRPr="00E07B9C" w14:paraId="2D1AFBF6" w14:textId="77777777" w:rsidTr="00436966">
        <w:tc>
          <w:tcPr>
            <w:tcW w:w="2551" w:type="dxa"/>
            <w:tcBorders>
              <w:top w:val="single" w:sz="4" w:space="0" w:color="auto"/>
              <w:left w:val="single" w:sz="4" w:space="0" w:color="auto"/>
              <w:bottom w:val="single" w:sz="4" w:space="0" w:color="auto"/>
              <w:right w:val="single" w:sz="4" w:space="0" w:color="auto"/>
            </w:tcBorders>
            <w:hideMark/>
          </w:tcPr>
          <w:p w14:paraId="252C13BC" w14:textId="77777777" w:rsidR="00B27493" w:rsidRPr="00E07B9C" w:rsidRDefault="00B27493" w:rsidP="00436966">
            <w:pPr>
              <w:pStyle w:val="bodytextnoindent"/>
              <w:spacing w:before="0" w:after="0"/>
              <w:jc w:val="left"/>
            </w:pPr>
            <w:r w:rsidRPr="00E07B9C">
              <w:t>Status of traditional knowledge, innovations and Practices</w:t>
            </w:r>
          </w:p>
        </w:tc>
        <w:tc>
          <w:tcPr>
            <w:tcW w:w="3402" w:type="dxa"/>
            <w:tcBorders>
              <w:top w:val="single" w:sz="4" w:space="0" w:color="auto"/>
              <w:left w:val="single" w:sz="4" w:space="0" w:color="auto"/>
              <w:bottom w:val="single" w:sz="4" w:space="0" w:color="auto"/>
              <w:right w:val="single" w:sz="4" w:space="0" w:color="auto"/>
            </w:tcBorders>
            <w:hideMark/>
          </w:tcPr>
          <w:p w14:paraId="26FDE113" w14:textId="77777777" w:rsidR="00B27493" w:rsidRPr="00E07B9C" w:rsidRDefault="00B27493" w:rsidP="00436966">
            <w:pPr>
              <w:pStyle w:val="bodytextnoindent"/>
              <w:spacing w:before="0" w:after="0"/>
              <w:jc w:val="left"/>
            </w:pPr>
            <w:r w:rsidRPr="00E07B9C">
              <w:t>Status and trends of linguistic diversity and numbers of speakers of indigenous languages</w:t>
            </w:r>
          </w:p>
        </w:tc>
        <w:tc>
          <w:tcPr>
            <w:tcW w:w="4957" w:type="dxa"/>
            <w:tcBorders>
              <w:top w:val="single" w:sz="4" w:space="0" w:color="auto"/>
              <w:left w:val="single" w:sz="4" w:space="0" w:color="auto"/>
              <w:bottom w:val="single" w:sz="4" w:space="0" w:color="auto"/>
              <w:right w:val="single" w:sz="4" w:space="0" w:color="auto"/>
            </w:tcBorders>
            <w:hideMark/>
          </w:tcPr>
          <w:p w14:paraId="74B05E35" w14:textId="77777777" w:rsidR="00B27493" w:rsidRPr="00E07B9C" w:rsidRDefault="00B27493" w:rsidP="00436966">
            <w:pPr>
              <w:pStyle w:val="bodytextnoindent"/>
              <w:spacing w:before="0" w:after="0"/>
              <w:jc w:val="left"/>
            </w:pPr>
            <w:r w:rsidRPr="00E07B9C">
              <w:t>Further indicators to be identified by WG-8j</w:t>
            </w:r>
          </w:p>
        </w:tc>
      </w:tr>
    </w:tbl>
    <w:p w14:paraId="7F40C4A3" w14:textId="77777777" w:rsidR="00B27493" w:rsidRPr="00E07B9C" w:rsidRDefault="00B27493" w:rsidP="00B27493">
      <w:pPr>
        <w:pStyle w:val="Default"/>
        <w:rPr>
          <w:sz w:val="22"/>
          <w:szCs w:val="22"/>
        </w:rPr>
      </w:pPr>
      <w:r w:rsidRPr="00E07B9C">
        <w:rPr>
          <w:b/>
        </w:rPr>
        <w:t xml:space="preserve">PROVISIONAL INDICATORS FOR ASSESSING PROGRESS </w:t>
      </w:r>
      <w:r>
        <w:rPr>
          <w:b/>
        </w:rPr>
        <w:t>OF</w:t>
      </w:r>
      <w:r w:rsidRPr="00E07B9C">
        <w:rPr>
          <w:b/>
        </w:rPr>
        <w:t xml:space="preserve"> THE 2010 BIODIVERSITY TARGET</w:t>
      </w:r>
    </w:p>
    <w:p w14:paraId="72C48ADC" w14:textId="77777777" w:rsidR="00B27493" w:rsidRPr="007A6C0F" w:rsidRDefault="00B27493" w:rsidP="00B27493">
      <w:pPr>
        <w:pStyle w:val="Default"/>
        <w:rPr>
          <w:rFonts w:asciiTheme="minorHAnsi" w:hAnsiTheme="minorHAnsi" w:cstheme="minorHAnsi"/>
          <w:sz w:val="22"/>
          <w:szCs w:val="22"/>
        </w:rPr>
      </w:pPr>
    </w:p>
    <w:p w14:paraId="79101E9E" w14:textId="77777777" w:rsidR="00AB772A" w:rsidRPr="00B36FA3" w:rsidRDefault="00AB772A" w:rsidP="00B27493">
      <w:pPr>
        <w:pStyle w:val="Default"/>
        <w:rPr>
          <w:rFonts w:asciiTheme="minorHAnsi" w:hAnsiTheme="minorHAnsi" w:cstheme="minorHAnsi"/>
          <w:b/>
          <w:sz w:val="22"/>
          <w:szCs w:val="22"/>
        </w:rPr>
      </w:pPr>
      <w:bookmarkStart w:id="87" w:name="_Hlk492578192"/>
    </w:p>
    <w:p w14:paraId="7A73879C" w14:textId="77777777" w:rsidR="00AB772A" w:rsidRPr="00B36FA3" w:rsidRDefault="00AB772A">
      <w:pPr>
        <w:rPr>
          <w:rFonts w:cstheme="minorHAnsi"/>
          <w:b/>
          <w:color w:val="000000"/>
        </w:rPr>
      </w:pPr>
      <w:r w:rsidRPr="00B36FA3">
        <w:rPr>
          <w:rFonts w:cstheme="minorHAnsi"/>
          <w:b/>
        </w:rPr>
        <w:br w:type="page"/>
      </w:r>
    </w:p>
    <w:p w14:paraId="3D266162" w14:textId="77777777" w:rsidR="00B27493" w:rsidRPr="00A859C5" w:rsidRDefault="00AB772A" w:rsidP="00EA6E6B">
      <w:pPr>
        <w:pStyle w:val="Ttulo1"/>
        <w:rPr>
          <w:lang w:val="pt-BR"/>
        </w:rPr>
      </w:pPr>
      <w:bookmarkStart w:id="88" w:name="_Toc495178827"/>
      <w:r>
        <w:rPr>
          <w:lang w:val="pt-BR"/>
        </w:rPr>
        <w:t xml:space="preserve">Anexo </w:t>
      </w:r>
      <w:r w:rsidR="00D66B7B">
        <w:rPr>
          <w:lang w:val="pt-BR"/>
        </w:rPr>
        <w:t>3</w:t>
      </w:r>
      <w:r w:rsidR="00B27493" w:rsidRPr="00A859C5">
        <w:rPr>
          <w:lang w:val="pt-BR"/>
        </w:rPr>
        <w:t>. Estratégia Global de Conservação das Plantas (GSPC)</w:t>
      </w:r>
      <w:bookmarkEnd w:id="88"/>
    </w:p>
    <w:bookmarkEnd w:id="87"/>
    <w:p w14:paraId="0472D43B" w14:textId="77777777" w:rsidR="00AB772A" w:rsidRDefault="00AB772A" w:rsidP="00B27493">
      <w:pPr>
        <w:pStyle w:val="Default"/>
        <w:rPr>
          <w:rFonts w:asciiTheme="minorHAnsi" w:hAnsiTheme="minorHAnsi" w:cstheme="minorHAnsi"/>
          <w:sz w:val="22"/>
          <w:szCs w:val="22"/>
          <w:lang w:val="pt-BR"/>
        </w:rPr>
      </w:pPr>
    </w:p>
    <w:p w14:paraId="444496ED" w14:textId="77777777" w:rsidR="00B27493" w:rsidRPr="007A6C0F" w:rsidRDefault="00B27493" w:rsidP="00B27493">
      <w:pPr>
        <w:pStyle w:val="Default"/>
        <w:rPr>
          <w:rFonts w:asciiTheme="minorHAnsi" w:hAnsiTheme="minorHAnsi" w:cstheme="minorHAnsi"/>
          <w:sz w:val="22"/>
          <w:szCs w:val="22"/>
          <w:lang w:val="pt-BR"/>
        </w:rPr>
      </w:pPr>
      <w:r w:rsidRPr="007A6C0F">
        <w:rPr>
          <w:rFonts w:asciiTheme="minorHAnsi" w:hAnsiTheme="minorHAnsi" w:cstheme="minorHAnsi"/>
          <w:sz w:val="22"/>
          <w:szCs w:val="22"/>
          <w:lang w:val="pt-BR"/>
        </w:rPr>
        <w:t>Em 2002 a CDB adotou ainda a Decisão VI/9 que aprovou a Estratégia Global de Conservação das Plantas (GSPC) e suas 16 metas, incluindo as seguintes metas relevantes para áreas protegidas no âmbito do seu objetico C de conservar a diversidade das plantas:</w:t>
      </w:r>
    </w:p>
    <w:p w14:paraId="165EE47B" w14:textId="77777777" w:rsidR="00B27493" w:rsidRPr="007A6C0F" w:rsidRDefault="00B27493" w:rsidP="00B27493">
      <w:pPr>
        <w:pStyle w:val="Default"/>
        <w:rPr>
          <w:rFonts w:asciiTheme="minorHAnsi" w:hAnsiTheme="minorHAnsi" w:cstheme="minorHAnsi"/>
          <w:sz w:val="22"/>
          <w:szCs w:val="22"/>
          <w:lang w:val="pt-BR"/>
        </w:rPr>
      </w:pPr>
    </w:p>
    <w:p w14:paraId="5170091E"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b/>
          <w:bCs/>
          <w:color w:val="333333"/>
          <w:lang w:eastAsia="en-GB"/>
        </w:rPr>
        <w:t>“Target 4: At least 10 per cent of each of the world's ecological regions effectively conserved</w:t>
      </w:r>
    </w:p>
    <w:p w14:paraId="521A93D9"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color w:val="333333"/>
          <w:lang w:eastAsia="en-GB"/>
        </w:rPr>
        <w:t>About 10% of the land surface is currently covered by protected areas. In general, forests and mountain areas are well represented in protected areas, while natural grasslands (such as prairies) and coastal and estuarine ecosystems, including mangroves, are poorly represented. The target would imply: (i) increasing the representation of different ecological regions in protected areas, and (ii) increasing the effectiveness of protected areas. Since some ecological regions will include protected areas covering more than 10% of their area, the qualifier "at least" is used. In some cases, ecosystems restoration and rehabilitation may be necessary. Effective conservation is understood to mean that the area is managed to achieve a favorable conservation status for plant species and communities. Various approaches are available for use in the identification of ecological regions, based on major vegetation types. Further targets may be agreed in the future.</w:t>
      </w:r>
    </w:p>
    <w:p w14:paraId="60A6BE67" w14:textId="77777777" w:rsidR="00B27493" w:rsidRPr="007A6C0F" w:rsidRDefault="00B27493" w:rsidP="00B27493">
      <w:pPr>
        <w:shd w:val="clear" w:color="auto" w:fill="FFFFFF"/>
        <w:spacing w:after="0" w:line="240" w:lineRule="auto"/>
        <w:rPr>
          <w:rFonts w:eastAsia="Times New Roman" w:cstheme="minorHAnsi"/>
          <w:b/>
          <w:bCs/>
          <w:color w:val="333333"/>
          <w:lang w:eastAsia="en-GB"/>
        </w:rPr>
      </w:pPr>
    </w:p>
    <w:p w14:paraId="77E355B3"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b/>
          <w:bCs/>
          <w:color w:val="333333"/>
          <w:lang w:eastAsia="en-GB"/>
        </w:rPr>
        <w:t>Target 5: Protection of 50 per cent of the most important areas for plant diversity assured</w:t>
      </w:r>
    </w:p>
    <w:p w14:paraId="675B9D86"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color w:val="333333"/>
          <w:lang w:eastAsia="en-GB"/>
        </w:rPr>
        <w:t>The most important areas for plant diversity would be identified according to the criteria including endemism, species richness, and/or uniqueness of habitats, including relict ecosystems, also taking into account the provision of ecosystem services. They would be identified primarily at local and national levels. Protection would be assured through effective conservation measures, including protected areas. Experience from regional initiatives on important plant areas, as well as a similar approach on important bird areas suggests that 50% is a realistic target for 2010. In the longer term the protection of all important plant areas should be assured.</w:t>
      </w:r>
    </w:p>
    <w:p w14:paraId="40B7144B" w14:textId="77777777" w:rsidR="00B27493" w:rsidRPr="007A6C0F" w:rsidRDefault="00B27493" w:rsidP="00B27493">
      <w:pPr>
        <w:shd w:val="clear" w:color="auto" w:fill="FFFFFF"/>
        <w:spacing w:after="0" w:line="240" w:lineRule="auto"/>
        <w:rPr>
          <w:rFonts w:eastAsia="Times New Roman" w:cstheme="minorHAnsi"/>
          <w:b/>
          <w:bCs/>
          <w:color w:val="333333"/>
          <w:lang w:eastAsia="en-GB"/>
        </w:rPr>
      </w:pPr>
    </w:p>
    <w:p w14:paraId="4A924954"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b/>
          <w:bCs/>
          <w:color w:val="333333"/>
          <w:lang w:eastAsia="en-GB"/>
        </w:rPr>
        <w:t>Target 6: At least 30 per cent of production lands managed consistent with the conservation of plant diversity</w:t>
      </w:r>
    </w:p>
    <w:p w14:paraId="6913EB50"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color w:val="333333"/>
          <w:lang w:eastAsia="en-GB"/>
        </w:rPr>
        <w:t>1. For the purpose of the target, production lands refer to lands where the primary purpose is agriculture (including horticulture), grazing, or wood production. Consistent with conservation of plant diversity implies that a number of objectives are integrated into the management of such production lands:</w:t>
      </w:r>
    </w:p>
    <w:p w14:paraId="3C374710" w14:textId="77777777" w:rsidR="00B27493" w:rsidRPr="007A6C0F" w:rsidRDefault="00B27493" w:rsidP="00B27493">
      <w:pPr>
        <w:numPr>
          <w:ilvl w:val="0"/>
          <w:numId w:val="3"/>
        </w:numPr>
        <w:shd w:val="clear" w:color="auto" w:fill="FFFFFF"/>
        <w:spacing w:after="0" w:line="240" w:lineRule="auto"/>
        <w:ind w:left="0"/>
        <w:rPr>
          <w:rFonts w:eastAsia="Times New Roman" w:cstheme="minorHAnsi"/>
          <w:color w:val="333333"/>
          <w:lang w:eastAsia="en-GB"/>
        </w:rPr>
      </w:pPr>
      <w:r w:rsidRPr="007A6C0F">
        <w:rPr>
          <w:rFonts w:eastAsia="Times New Roman" w:cstheme="minorHAnsi"/>
          <w:color w:val="333333"/>
          <w:lang w:eastAsia="en-GB"/>
        </w:rPr>
        <w:t>Conservation of plant diversity which is an integral part of the production system itself (i.e., crop, pasture or tree species and genetic diversity);</w:t>
      </w:r>
    </w:p>
    <w:p w14:paraId="2FADF2FA" w14:textId="77777777" w:rsidR="00B27493" w:rsidRPr="007A6C0F" w:rsidRDefault="00B27493" w:rsidP="00B27493">
      <w:pPr>
        <w:numPr>
          <w:ilvl w:val="0"/>
          <w:numId w:val="3"/>
        </w:numPr>
        <w:shd w:val="clear" w:color="auto" w:fill="FFFFFF"/>
        <w:spacing w:after="0" w:line="240" w:lineRule="auto"/>
        <w:ind w:left="0"/>
        <w:rPr>
          <w:rFonts w:eastAsia="Times New Roman" w:cstheme="minorHAnsi"/>
          <w:color w:val="333333"/>
          <w:lang w:eastAsia="en-GB"/>
        </w:rPr>
      </w:pPr>
      <w:r w:rsidRPr="007A6C0F">
        <w:rPr>
          <w:rFonts w:eastAsia="Times New Roman" w:cstheme="minorHAnsi"/>
          <w:color w:val="333333"/>
          <w:lang w:eastAsia="en-GB"/>
        </w:rPr>
        <w:t>Protection of other plant species in the production landscape that are unique, threatened, or of particular socio-economic value;</w:t>
      </w:r>
    </w:p>
    <w:p w14:paraId="3F4F2335" w14:textId="77777777" w:rsidR="00B27493" w:rsidRPr="007A6C0F" w:rsidRDefault="00B27493" w:rsidP="00B27493">
      <w:pPr>
        <w:numPr>
          <w:ilvl w:val="0"/>
          <w:numId w:val="3"/>
        </w:numPr>
        <w:shd w:val="clear" w:color="auto" w:fill="FFFFFF"/>
        <w:spacing w:after="0" w:line="240" w:lineRule="auto"/>
        <w:ind w:left="0"/>
        <w:rPr>
          <w:rFonts w:eastAsia="Times New Roman" w:cstheme="minorHAnsi"/>
          <w:color w:val="333333"/>
          <w:lang w:eastAsia="en-GB"/>
        </w:rPr>
      </w:pPr>
      <w:r w:rsidRPr="007A6C0F">
        <w:rPr>
          <w:rFonts w:eastAsia="Times New Roman" w:cstheme="minorHAnsi"/>
          <w:color w:val="333333"/>
          <w:lang w:eastAsia="en-GB"/>
        </w:rPr>
        <w:t>Use of management practices that avoid significant adverse impacts on plant diversity in surrounding ecosystems, for example by avoiding excessive release of agro-chemicals and preventing unsustainable soil erosion.</w:t>
      </w:r>
    </w:p>
    <w:p w14:paraId="5A067F8B" w14:textId="77777777" w:rsidR="00B27493" w:rsidRPr="007A6C0F" w:rsidRDefault="00B27493" w:rsidP="00B27493">
      <w:pPr>
        <w:shd w:val="clear" w:color="auto" w:fill="FFFFFF"/>
        <w:spacing w:after="0" w:line="240" w:lineRule="auto"/>
        <w:rPr>
          <w:rFonts w:eastAsia="Times New Roman" w:cstheme="minorHAnsi"/>
          <w:color w:val="333333"/>
          <w:lang w:eastAsia="en-GB"/>
        </w:rPr>
      </w:pPr>
      <w:r w:rsidRPr="007A6C0F">
        <w:rPr>
          <w:rFonts w:eastAsia="Times New Roman" w:cstheme="minorHAnsi"/>
          <w:color w:val="333333"/>
          <w:lang w:eastAsia="en-GB"/>
        </w:rPr>
        <w:t>2. Increasingly, integrated production methods are being applied in agriculture, including integrated pest management, conservation agriculture, and on-farm management of plant genetic resources. Similarly, sustainable forest management practices are being more broadly applied. Against this background, and with the above understanding of the terms used, the target is considered feasible. Higher targets are appropriate for natural or semi-natural forests and grasslands.</w:t>
      </w:r>
    </w:p>
    <w:p w14:paraId="4657E8CA" w14:textId="77777777" w:rsidR="00B27493" w:rsidRPr="007A6C0F" w:rsidRDefault="00B27493" w:rsidP="00B27493">
      <w:pPr>
        <w:shd w:val="clear" w:color="auto" w:fill="FFFFFF"/>
        <w:spacing w:after="0" w:line="240" w:lineRule="auto"/>
        <w:rPr>
          <w:rFonts w:eastAsia="Times New Roman" w:cstheme="minorHAnsi"/>
          <w:b/>
          <w:bCs/>
          <w:color w:val="333333"/>
          <w:lang w:eastAsia="en-GB"/>
        </w:rPr>
      </w:pPr>
    </w:p>
    <w:p w14:paraId="358A5970"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b/>
          <w:bCs/>
          <w:color w:val="333333"/>
          <w:lang w:eastAsia="en-GB"/>
        </w:rPr>
        <w:t>Target 7: 60 per cent of the world's threatened species conserved in situ.</w:t>
      </w:r>
    </w:p>
    <w:p w14:paraId="1795DF2D"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color w:val="333333"/>
          <w:lang w:eastAsia="en-GB"/>
        </w:rPr>
        <w:t>Conserved in situ is here understood to mean that populations of the species are effectively maintained in at least one protected area or through other in situ management measures. In some countries this figure has already been met, but it would require additional efforts in many countries. The target should be seen as a step towards the effective in situ conservation of all threatened species.</w:t>
      </w:r>
    </w:p>
    <w:p w14:paraId="6B9F91BE" w14:textId="77777777" w:rsidR="00B27493" w:rsidRPr="003D07A8" w:rsidRDefault="00B27493" w:rsidP="00B27493">
      <w:pPr>
        <w:shd w:val="clear" w:color="auto" w:fill="FFFFFF"/>
        <w:spacing w:after="0" w:line="240" w:lineRule="auto"/>
        <w:rPr>
          <w:rFonts w:eastAsia="Times New Roman" w:cstheme="minorHAnsi"/>
          <w:color w:val="333333"/>
          <w:lang w:eastAsia="en-GB"/>
        </w:rPr>
      </w:pPr>
    </w:p>
    <w:p w14:paraId="63A72267"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b/>
          <w:bCs/>
          <w:color w:val="333333"/>
          <w:lang w:eastAsia="en-GB"/>
        </w:rPr>
        <w:t>Target 9: 70 per cent of the genetic diversity of crops and other major socio-economically valuable plant species conserved, and associated indigenous and local knowledge maintained</w:t>
      </w:r>
    </w:p>
    <w:p w14:paraId="1DDFB757"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color w:val="333333"/>
          <w:lang w:eastAsia="en-GB"/>
        </w:rPr>
        <w:t>Theory and practice demonstrate that, with an appropriate strategy, 70% of the genetic diversity of a crop can be contained in a relatively small sample (generally, less than one thousand accessions). For any one species, therefore, the target is readily attainable. For some 200-300 crops, it is expected that 70% of genetic diversity is already conserved </w:t>
      </w:r>
      <w:r w:rsidRPr="003D07A8">
        <w:rPr>
          <w:rFonts w:eastAsia="Times New Roman" w:cstheme="minorHAnsi"/>
          <w:i/>
          <w:iCs/>
          <w:color w:val="333333"/>
          <w:lang w:eastAsia="en-GB"/>
        </w:rPr>
        <w:t>ex situ</w:t>
      </w:r>
      <w:r w:rsidRPr="003D07A8">
        <w:rPr>
          <w:rFonts w:eastAsia="Times New Roman" w:cstheme="minorHAnsi"/>
          <w:color w:val="333333"/>
          <w:lang w:eastAsia="en-GB"/>
        </w:rPr>
        <w:t> in gene banks. Genetic diversity is also conserved through on farm management. By working with local communities, associated indigenous and local knowledge can also be maintained. Combining genebank, on farm, and other in situ approaches, the target could be reached for all crops in production, as well as major forage and tree species Other major socio-economically important species, such as medicinal plants, could be selected on a case-by-case basis, according to national priorities. Through the combined actions of countries, some 2,000 or 3,000 species could be covered in all.</w:t>
      </w:r>
    </w:p>
    <w:p w14:paraId="2A8949FE" w14:textId="77777777" w:rsidR="00B27493" w:rsidRDefault="00B27493" w:rsidP="00B27493">
      <w:pPr>
        <w:shd w:val="clear" w:color="auto" w:fill="FFFFFF"/>
        <w:spacing w:after="0" w:line="240" w:lineRule="auto"/>
        <w:rPr>
          <w:rFonts w:eastAsia="Times New Roman" w:cstheme="minorHAnsi"/>
          <w:b/>
          <w:bCs/>
          <w:color w:val="333333"/>
          <w:lang w:eastAsia="en-GB"/>
        </w:rPr>
      </w:pPr>
    </w:p>
    <w:p w14:paraId="6FE85064"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b/>
          <w:bCs/>
          <w:color w:val="333333"/>
          <w:lang w:eastAsia="en-GB"/>
        </w:rPr>
        <w:t>Target 10: Management plans in place for at least 100 major alien species that threaten plants, plant communities and associated habitats and ecosystems</w:t>
      </w:r>
    </w:p>
    <w:p w14:paraId="3E60F23B" w14:textId="77777777" w:rsidR="00B27493" w:rsidRPr="003D07A8" w:rsidRDefault="00B27493" w:rsidP="00B27493">
      <w:pPr>
        <w:shd w:val="clear" w:color="auto" w:fill="FFFFFF"/>
        <w:spacing w:after="0" w:line="240" w:lineRule="auto"/>
        <w:rPr>
          <w:rFonts w:eastAsia="Times New Roman" w:cstheme="minorHAnsi"/>
          <w:color w:val="333333"/>
          <w:lang w:eastAsia="en-GB"/>
        </w:rPr>
      </w:pPr>
      <w:r w:rsidRPr="003D07A8">
        <w:rPr>
          <w:rFonts w:eastAsia="Times New Roman" w:cstheme="minorHAnsi"/>
          <w:color w:val="333333"/>
          <w:lang w:eastAsia="en-GB"/>
        </w:rPr>
        <w:t>There is no agreed reliable estimate of the number of alien species that threaten indigenous plants, plant communities and associated habitats and ecosystems to such an extent that they may be considered as "major". It is recommended therefore that the target be established for an absolute number of such major invasive alien species. The wording "At least 100" is considered appropriate. The 100 invasive alien species would be selected on the basis of national priorities, also taking into account their significance at regional and global levels. For many alien species, it is expected that different management plans will be required in different countries in which they threaten plants, plant communities and associated habitats and ecosystems. This target would be considered as a first step towards developing management plans for all major alien species that threaten plants, plant communities and associated habitats and ecosystems.</w:t>
      </w:r>
      <w:r>
        <w:rPr>
          <w:rFonts w:eastAsia="Times New Roman" w:cstheme="minorHAnsi"/>
          <w:color w:val="333333"/>
          <w:lang w:eastAsia="en-GB"/>
        </w:rPr>
        <w:t>”</w:t>
      </w:r>
    </w:p>
    <w:p w14:paraId="28399C79" w14:textId="77777777" w:rsidR="00B27493" w:rsidRPr="003D07A8" w:rsidRDefault="00B27493" w:rsidP="00B27493">
      <w:pPr>
        <w:shd w:val="clear" w:color="auto" w:fill="FFFFFF"/>
        <w:spacing w:after="0" w:line="240" w:lineRule="auto"/>
        <w:rPr>
          <w:rFonts w:eastAsia="Times New Roman" w:cstheme="minorHAnsi"/>
          <w:color w:val="333333"/>
          <w:lang w:eastAsia="en-GB"/>
        </w:rPr>
      </w:pPr>
    </w:p>
    <w:p w14:paraId="45349C08" w14:textId="77777777" w:rsidR="00B27493" w:rsidRPr="004F1FD7" w:rsidRDefault="00B27493" w:rsidP="00B27493">
      <w:pPr>
        <w:pStyle w:val="Default"/>
        <w:rPr>
          <w:rFonts w:asciiTheme="minorHAnsi" w:hAnsiTheme="minorHAnsi" w:cstheme="minorHAnsi"/>
          <w:sz w:val="22"/>
          <w:szCs w:val="22"/>
        </w:rPr>
      </w:pPr>
    </w:p>
    <w:p w14:paraId="0E52C317" w14:textId="77777777" w:rsidR="00B27493" w:rsidRDefault="00B27493" w:rsidP="00B27493">
      <w:pPr>
        <w:pStyle w:val="Default"/>
        <w:rPr>
          <w:rFonts w:asciiTheme="minorHAnsi" w:hAnsiTheme="minorHAnsi" w:cstheme="minorHAnsi"/>
          <w:sz w:val="22"/>
          <w:szCs w:val="22"/>
          <w:lang w:val="pt-BR"/>
        </w:rPr>
      </w:pPr>
      <w:r>
        <w:rPr>
          <w:rFonts w:asciiTheme="minorHAnsi" w:hAnsiTheme="minorHAnsi" w:cstheme="minorHAnsi"/>
          <w:sz w:val="22"/>
          <w:szCs w:val="22"/>
          <w:lang w:val="pt-BR"/>
        </w:rPr>
        <w:t>Em 201</w:t>
      </w:r>
      <w:r w:rsidRPr="007A6C0F">
        <w:rPr>
          <w:rFonts w:asciiTheme="minorHAnsi" w:hAnsiTheme="minorHAnsi" w:cstheme="minorHAnsi"/>
          <w:sz w:val="22"/>
          <w:szCs w:val="22"/>
          <w:lang w:val="pt-BR"/>
        </w:rPr>
        <w:t>0 a Estrat</w:t>
      </w:r>
      <w:r>
        <w:rPr>
          <w:rFonts w:asciiTheme="minorHAnsi" w:hAnsiTheme="minorHAnsi" w:cstheme="minorHAnsi"/>
          <w:sz w:val="22"/>
          <w:szCs w:val="22"/>
          <w:lang w:val="pt-BR"/>
        </w:rPr>
        <w:t>égia Global de Conservação das Plantas e suas metas foram atualizadas com a adoção da Decisão X</w:t>
      </w:r>
      <w:r w:rsidRPr="007A6C0F">
        <w:rPr>
          <w:rFonts w:asciiTheme="minorHAnsi" w:hAnsiTheme="minorHAnsi" w:cstheme="minorHAnsi"/>
          <w:sz w:val="22"/>
          <w:szCs w:val="22"/>
          <w:lang w:val="pt-BR"/>
        </w:rPr>
        <w:t>/</w:t>
      </w:r>
      <w:r>
        <w:rPr>
          <w:rFonts w:asciiTheme="minorHAnsi" w:hAnsiTheme="minorHAnsi" w:cstheme="minorHAnsi"/>
          <w:sz w:val="22"/>
          <w:szCs w:val="22"/>
          <w:lang w:val="pt-BR"/>
        </w:rPr>
        <w:t>17. Suas metas atualizadas relevantes para áreas protegidas até hoje são</w:t>
      </w:r>
      <w:r w:rsidRPr="003F6054">
        <w:rPr>
          <w:rFonts w:asciiTheme="minorHAnsi" w:hAnsiTheme="minorHAnsi" w:cstheme="minorHAnsi"/>
          <w:sz w:val="22"/>
          <w:szCs w:val="22"/>
          <w:lang w:val="pt-BR"/>
        </w:rPr>
        <w:t>:</w:t>
      </w:r>
    </w:p>
    <w:p w14:paraId="1812F737" w14:textId="77777777" w:rsidR="00B27493" w:rsidRDefault="00B27493" w:rsidP="00B27493">
      <w:pPr>
        <w:pStyle w:val="Default"/>
        <w:rPr>
          <w:rFonts w:asciiTheme="minorHAnsi" w:hAnsiTheme="minorHAnsi" w:cstheme="minorHAnsi"/>
          <w:sz w:val="22"/>
          <w:szCs w:val="22"/>
          <w:lang w:val="pt-BR"/>
        </w:rPr>
      </w:pPr>
    </w:p>
    <w:p w14:paraId="2AA2B2C0" w14:textId="77777777" w:rsidR="00B27493" w:rsidRPr="003D07A8" w:rsidRDefault="00B27493" w:rsidP="003C66B6">
      <w:r w:rsidRPr="003D07A8">
        <w:t>“</w:t>
      </w:r>
      <w:bookmarkStart w:id="89" w:name="_Toc264468821"/>
      <w:bookmarkStart w:id="90" w:name="_Toc264468600"/>
      <w:bookmarkStart w:id="91" w:name="_Toc264444349"/>
      <w:r w:rsidRPr="003D07A8">
        <w:t>Objective II:</w:t>
      </w:r>
      <w:r w:rsidRPr="003D07A8">
        <w:tab/>
        <w:t>Plant diversity is urgently and effectively conserved</w:t>
      </w:r>
      <w:bookmarkEnd w:id="89"/>
      <w:bookmarkEnd w:id="90"/>
      <w:bookmarkEnd w:id="91"/>
    </w:p>
    <w:p w14:paraId="3EB04B50" w14:textId="77777777" w:rsidR="00B27493" w:rsidRPr="003D07A8" w:rsidRDefault="00B27493" w:rsidP="003C66B6">
      <w:pPr>
        <w:rPr>
          <w:b/>
        </w:rPr>
      </w:pPr>
      <w:bookmarkStart w:id="92" w:name="_Toc264468822"/>
      <w:bookmarkStart w:id="93" w:name="_Toc264468601"/>
      <w:bookmarkStart w:id="94" w:name="_Toc264444350"/>
      <w:r w:rsidRPr="003D07A8">
        <w:rPr>
          <w:b/>
        </w:rPr>
        <w:t>Target 4: At least 15 per cent of each ecological region or vegetation type secured through effective management and/or restoration.</w:t>
      </w:r>
      <w:bookmarkEnd w:id="92"/>
      <w:bookmarkEnd w:id="93"/>
      <w:bookmarkEnd w:id="94"/>
    </w:p>
    <w:p w14:paraId="0C46148E" w14:textId="77777777" w:rsidR="00B27493" w:rsidRPr="003D07A8" w:rsidRDefault="00B27493" w:rsidP="003C66B6">
      <w:pPr>
        <w:rPr>
          <w:b/>
        </w:rPr>
      </w:pPr>
      <w:bookmarkStart w:id="95" w:name="_Toc264468823"/>
      <w:bookmarkStart w:id="96" w:name="_Toc264468602"/>
      <w:bookmarkStart w:id="97" w:name="_Toc264444351"/>
      <w:r w:rsidRPr="003D07A8">
        <w:rPr>
          <w:b/>
        </w:rPr>
        <w:t>Target 5: At least 75 per cent of the most important areas for plant diversity of each ecological region protected with effective management in place for conserving plants and their genetic diversity.</w:t>
      </w:r>
      <w:bookmarkEnd w:id="95"/>
      <w:bookmarkEnd w:id="96"/>
      <w:bookmarkEnd w:id="97"/>
      <w:r w:rsidRPr="003D07A8">
        <w:rPr>
          <w:b/>
        </w:rPr>
        <w:t xml:space="preserve"> </w:t>
      </w:r>
    </w:p>
    <w:p w14:paraId="778F52EA" w14:textId="77777777" w:rsidR="00B27493" w:rsidRPr="003D07A8" w:rsidRDefault="00B27493" w:rsidP="003C66B6">
      <w:pPr>
        <w:rPr>
          <w:b/>
        </w:rPr>
      </w:pPr>
      <w:bookmarkStart w:id="98" w:name="_Toc264468824"/>
      <w:bookmarkStart w:id="99" w:name="_Toc264468603"/>
      <w:bookmarkStart w:id="100" w:name="_Toc264444352"/>
      <w:r w:rsidRPr="003D07A8">
        <w:rPr>
          <w:b/>
        </w:rPr>
        <w:t>Target 6: At least 75 per cent of production lands in each sector managed sustainably, consistent with the conservation of plant diversity.</w:t>
      </w:r>
      <w:bookmarkEnd w:id="98"/>
      <w:bookmarkEnd w:id="99"/>
      <w:bookmarkEnd w:id="100"/>
    </w:p>
    <w:p w14:paraId="506CD836" w14:textId="77777777" w:rsidR="00B27493" w:rsidRPr="003D07A8" w:rsidRDefault="00B27493" w:rsidP="003C66B6">
      <w:pPr>
        <w:rPr>
          <w:b/>
        </w:rPr>
      </w:pPr>
      <w:bookmarkStart w:id="101" w:name="_Toc264468825"/>
      <w:bookmarkStart w:id="102" w:name="_Toc264468604"/>
      <w:bookmarkStart w:id="103" w:name="_Toc264444353"/>
      <w:r w:rsidRPr="003D07A8">
        <w:rPr>
          <w:b/>
        </w:rPr>
        <w:t>Target 7: At least 75 per cent of known threatened plant species conserved in situ.</w:t>
      </w:r>
      <w:bookmarkEnd w:id="101"/>
      <w:bookmarkEnd w:id="102"/>
      <w:bookmarkEnd w:id="103"/>
    </w:p>
    <w:p w14:paraId="7AAF7D89" w14:textId="77777777" w:rsidR="00B27493" w:rsidRPr="003D07A8" w:rsidRDefault="00B27493" w:rsidP="003C66B6">
      <w:pPr>
        <w:rPr>
          <w:b/>
        </w:rPr>
      </w:pPr>
      <w:bookmarkStart w:id="104" w:name="_Toc264468827"/>
      <w:bookmarkStart w:id="105" w:name="_Toc264468606"/>
      <w:bookmarkStart w:id="106" w:name="_Toc264444355"/>
      <w:r w:rsidRPr="003D07A8">
        <w:rPr>
          <w:b/>
        </w:rPr>
        <w:t>Target 9: 70 per cent of the genetic diversity of crops including their wild relatives and other socio-economically valuable plant species conserved, while respecting, preserving and maintaining associated indigenous and local knowledge.</w:t>
      </w:r>
      <w:bookmarkEnd w:id="104"/>
      <w:bookmarkEnd w:id="105"/>
      <w:bookmarkEnd w:id="106"/>
      <w:r w:rsidRPr="003D07A8">
        <w:rPr>
          <w:b/>
        </w:rPr>
        <w:t xml:space="preserve"> </w:t>
      </w:r>
    </w:p>
    <w:p w14:paraId="396FDC84" w14:textId="77777777" w:rsidR="00B27493" w:rsidRPr="003F6054" w:rsidRDefault="00B27493" w:rsidP="003C66B6">
      <w:bookmarkStart w:id="107" w:name="_Toc264468828"/>
      <w:bookmarkStart w:id="108" w:name="_Toc264468607"/>
      <w:bookmarkStart w:id="109" w:name="_Toc264444356"/>
      <w:r w:rsidRPr="003D07A8">
        <w:rPr>
          <w:b/>
        </w:rPr>
        <w:t>Target 10: Effective management plans in place to prevent new biological invasions and to manage important areas for plant diversity that are invaded.</w:t>
      </w:r>
      <w:bookmarkEnd w:id="107"/>
      <w:bookmarkEnd w:id="108"/>
      <w:bookmarkEnd w:id="109"/>
      <w:r w:rsidRPr="003D07A8">
        <w:rPr>
          <w:b/>
        </w:rPr>
        <w:t>”</w:t>
      </w:r>
    </w:p>
    <w:p w14:paraId="136B9596" w14:textId="77777777" w:rsidR="00B27493" w:rsidRPr="003F6054" w:rsidRDefault="00B27493" w:rsidP="003C66B6"/>
    <w:p w14:paraId="215668F8" w14:textId="77777777" w:rsidR="00B27493" w:rsidRDefault="00B27493" w:rsidP="003C66B6"/>
    <w:p w14:paraId="0B05C4E5" w14:textId="77777777" w:rsidR="00B27493" w:rsidRPr="003F6054" w:rsidRDefault="00B27493" w:rsidP="00B27493">
      <w:pPr>
        <w:pStyle w:val="Default"/>
        <w:rPr>
          <w:sz w:val="22"/>
          <w:szCs w:val="22"/>
        </w:rPr>
      </w:pPr>
    </w:p>
    <w:p w14:paraId="775F2DA6" w14:textId="77777777" w:rsidR="006F438C" w:rsidRPr="00B36FA3" w:rsidRDefault="006F438C">
      <w:pPr>
        <w:rPr>
          <w:rFonts w:cstheme="minorHAnsi"/>
          <w:b/>
          <w:color w:val="000000"/>
        </w:rPr>
      </w:pPr>
      <w:bookmarkStart w:id="110" w:name="_Hlk492578260"/>
      <w:r w:rsidRPr="00B36FA3">
        <w:rPr>
          <w:rFonts w:cstheme="minorHAnsi"/>
          <w:b/>
        </w:rPr>
        <w:br w:type="page"/>
      </w:r>
    </w:p>
    <w:p w14:paraId="19673CCE" w14:textId="77777777" w:rsidR="00B27493" w:rsidRPr="004F1FD7" w:rsidRDefault="00AB772A" w:rsidP="00EA6E6B">
      <w:pPr>
        <w:pStyle w:val="Ttulo1"/>
        <w:rPr>
          <w:lang w:val="pt-BR"/>
        </w:rPr>
      </w:pPr>
      <w:bookmarkStart w:id="111" w:name="_Toc495178828"/>
      <w:bookmarkEnd w:id="110"/>
      <w:r>
        <w:rPr>
          <w:lang w:val="pt-BR"/>
        </w:rPr>
        <w:t xml:space="preserve">Anexo </w:t>
      </w:r>
      <w:r w:rsidR="00D66B7B">
        <w:rPr>
          <w:lang w:val="pt-BR"/>
        </w:rPr>
        <w:t>4</w:t>
      </w:r>
      <w:r>
        <w:rPr>
          <w:lang w:val="pt-BR"/>
        </w:rPr>
        <w:t>.</w:t>
      </w:r>
      <w:r w:rsidR="00B27493" w:rsidRPr="004F1FD7">
        <w:rPr>
          <w:lang w:val="pt-BR"/>
        </w:rPr>
        <w:t xml:space="preserve"> </w:t>
      </w:r>
      <w:r w:rsidR="00B27493">
        <w:rPr>
          <w:lang w:val="pt-BR"/>
        </w:rPr>
        <w:t xml:space="preserve">O Plano Estratégico </w:t>
      </w:r>
      <w:r>
        <w:rPr>
          <w:lang w:val="pt-BR"/>
        </w:rPr>
        <w:t xml:space="preserve">Global </w:t>
      </w:r>
      <w:r w:rsidR="00B27493">
        <w:rPr>
          <w:lang w:val="pt-BR"/>
        </w:rPr>
        <w:t>de</w:t>
      </w:r>
      <w:r w:rsidR="00B27493" w:rsidRPr="004F1FD7">
        <w:rPr>
          <w:lang w:val="pt-BR"/>
        </w:rPr>
        <w:t xml:space="preserve"> Biodiversidade </w:t>
      </w:r>
      <w:r w:rsidR="00B27493">
        <w:rPr>
          <w:lang w:val="pt-BR"/>
        </w:rPr>
        <w:t xml:space="preserve">para </w:t>
      </w:r>
      <w:r w:rsidR="00B27493" w:rsidRPr="004F1FD7">
        <w:rPr>
          <w:lang w:val="pt-BR"/>
        </w:rPr>
        <w:t>2011-2020  e a</w:t>
      </w:r>
      <w:r>
        <w:rPr>
          <w:lang w:val="pt-BR"/>
        </w:rPr>
        <w:t>s</w:t>
      </w:r>
      <w:r w:rsidR="00B27493" w:rsidRPr="004F1FD7">
        <w:rPr>
          <w:lang w:val="pt-BR"/>
        </w:rPr>
        <w:t xml:space="preserve"> Meta</w:t>
      </w:r>
      <w:r>
        <w:rPr>
          <w:lang w:val="pt-BR"/>
        </w:rPr>
        <w:t>s</w:t>
      </w:r>
      <w:r w:rsidR="00B27493" w:rsidRPr="004F1FD7">
        <w:rPr>
          <w:lang w:val="pt-BR"/>
        </w:rPr>
        <w:t xml:space="preserve"> de Aichi</w:t>
      </w:r>
      <w:bookmarkEnd w:id="111"/>
    </w:p>
    <w:p w14:paraId="28947C49" w14:textId="77777777" w:rsidR="00B27493" w:rsidRDefault="00B27493" w:rsidP="00B27493">
      <w:pPr>
        <w:pStyle w:val="Default"/>
        <w:rPr>
          <w:sz w:val="22"/>
          <w:szCs w:val="22"/>
          <w:lang w:val="pt-BR"/>
        </w:rPr>
      </w:pPr>
    </w:p>
    <w:p w14:paraId="6370C101" w14:textId="77777777" w:rsidR="00B27493" w:rsidRDefault="00B27493" w:rsidP="00B27493">
      <w:pPr>
        <w:pStyle w:val="Default"/>
        <w:rPr>
          <w:sz w:val="22"/>
          <w:szCs w:val="22"/>
          <w:lang w:val="pt-BR"/>
        </w:rPr>
      </w:pPr>
      <w:r>
        <w:rPr>
          <w:sz w:val="22"/>
          <w:szCs w:val="22"/>
          <w:lang w:val="pt-BR"/>
        </w:rPr>
        <w:t>Em 2010 a CDB adotou a Decisão X</w:t>
      </w:r>
      <w:r w:rsidRPr="001B1705">
        <w:rPr>
          <w:sz w:val="22"/>
          <w:szCs w:val="22"/>
          <w:lang w:val="pt-BR"/>
        </w:rPr>
        <w:t>/</w:t>
      </w:r>
      <w:r>
        <w:rPr>
          <w:sz w:val="22"/>
          <w:szCs w:val="22"/>
          <w:lang w:val="pt-BR"/>
        </w:rPr>
        <w:t>2 que aprovou o Plano Estratégico de Biodiversidade para 2011-2020 com suas 20 Metas de Aichi com os seguintes objetivos gerais</w:t>
      </w:r>
      <w:r w:rsidRPr="002966DB">
        <w:rPr>
          <w:sz w:val="22"/>
          <w:szCs w:val="22"/>
          <w:lang w:val="pt-BR"/>
        </w:rPr>
        <w:t>:</w:t>
      </w:r>
    </w:p>
    <w:p w14:paraId="77A91DF3" w14:textId="77777777" w:rsidR="00B27493" w:rsidRDefault="00B27493" w:rsidP="00B27493">
      <w:pPr>
        <w:pStyle w:val="Default"/>
        <w:rPr>
          <w:sz w:val="22"/>
          <w:szCs w:val="22"/>
          <w:lang w:val="pt-BR"/>
        </w:rPr>
      </w:pPr>
    </w:p>
    <w:p w14:paraId="2DEEE445" w14:textId="77777777" w:rsidR="00B27493" w:rsidRPr="002966DB" w:rsidRDefault="00B27493" w:rsidP="003C66B6">
      <w:pPr>
        <w:rPr>
          <w:lang w:eastAsia="en-GB"/>
        </w:rPr>
      </w:pPr>
      <w:r w:rsidRPr="002966DB">
        <w:t>“The purpose of the Strategic Plan for Biodiversity 2011-2020 is to promote effective implementation of the Convention through a strategic approach, comprising a shared vision, a mission, and strategic goals and targets (“the Aichi Biodiversity Targets”), that will inspire broad-based action by all Parties and stakeholders. The Strategic Plan will also provide a flexible framework for the establishment of national and regional targets and for enhancing coherence in the implementation of the provisions of the Convention and the decisions of the Conference of the Parties, including the programmes of work and the Global Strategy for Plant Conservation as well as the Nagoya Protocol on Access to Genetic Resources and the Fair and Equitable Sharing of the Benefits Arising from their Utilization. It will also serve as the basis for the development of communication tools capable of attracting the attention of and engaging stakeholders, thereby facilitating the mainstreaming of biodiversity into broader national and global agendas. A separate Strategic Plan has been adopted for the Biosafety Protocol that will complement the present one for the Convention.</w:t>
      </w:r>
      <w:r>
        <w:t xml:space="preserve"> </w:t>
      </w:r>
      <w:r w:rsidRPr="002966DB">
        <w:t>The text of the Convention, and in particular its three objectives, provide the fundamental basis for the Strategic Plan.</w:t>
      </w:r>
      <w:r>
        <w:t>”</w:t>
      </w:r>
      <w:r w:rsidRPr="002966DB">
        <w:t xml:space="preserve"> </w:t>
      </w:r>
    </w:p>
    <w:p w14:paraId="40B8019C" w14:textId="77777777" w:rsidR="00B27493" w:rsidRPr="002966DB" w:rsidRDefault="00B27493" w:rsidP="003C66B6"/>
    <w:p w14:paraId="6E228FA4" w14:textId="77777777" w:rsidR="00B27493" w:rsidRDefault="00B27493" w:rsidP="00B27493">
      <w:pPr>
        <w:pStyle w:val="CharChar12"/>
        <w:tabs>
          <w:tab w:val="clear" w:pos="360"/>
          <w:tab w:val="left" w:pos="720"/>
        </w:tabs>
        <w:jc w:val="left"/>
      </w:pPr>
      <w:r>
        <w:rPr>
          <w:szCs w:val="22"/>
        </w:rPr>
        <w:t>“</w:t>
      </w:r>
      <w:r>
        <w:t>The vision of this Strategic Plan is a world of “Living in harmony with nature” where “By 2050, biodiversity is valued, conserved, restored and wisely used, maintaining ecosystem services, sustaining a healthy planet and delivering benefits essential for all people.”</w:t>
      </w:r>
    </w:p>
    <w:p w14:paraId="3EED7BD7" w14:textId="77777777" w:rsidR="00B27493" w:rsidRDefault="00B27493" w:rsidP="00B27493">
      <w:pPr>
        <w:pStyle w:val="Default"/>
        <w:rPr>
          <w:sz w:val="22"/>
          <w:szCs w:val="22"/>
        </w:rPr>
      </w:pPr>
    </w:p>
    <w:p w14:paraId="37B4CB49" w14:textId="77777777" w:rsidR="00B27493" w:rsidRDefault="00B27493" w:rsidP="00B27493">
      <w:pPr>
        <w:pStyle w:val="CharChar12"/>
        <w:tabs>
          <w:tab w:val="clear" w:pos="360"/>
          <w:tab w:val="left" w:pos="720"/>
        </w:tabs>
        <w:jc w:val="left"/>
      </w:pPr>
      <w:r>
        <w:rPr>
          <w:szCs w:val="22"/>
        </w:rPr>
        <w:t>“</w:t>
      </w:r>
      <w:r>
        <w:t>The mission of the Strategic Plan is to “take effective and urgent action to halt the loss of biodiversity in order to ensure that by 2020 ecosystems are resilient and continue to provide essential services, thereby securing the planet’s variety of life, and contributing to human well-being, and poverty eradication. To ensure this, pressures on biodiversity are reduced, ecosystems are restored, biological resources are sustainably used and benefits arising out of utilization of genetic resources are shared in a fair and equitable manner; adequate financial resources are provided, capacities are enhanced, biodiversity issues and values mainstreamed, appropriate policies are effectively implemented, and decision-making is based on sound science and the precautionary approach.”</w:t>
      </w:r>
    </w:p>
    <w:p w14:paraId="2DE783BE" w14:textId="77777777" w:rsidR="00B27493" w:rsidRDefault="00B27493" w:rsidP="00B27493">
      <w:pPr>
        <w:pStyle w:val="Default"/>
        <w:rPr>
          <w:sz w:val="22"/>
          <w:szCs w:val="22"/>
        </w:rPr>
      </w:pPr>
    </w:p>
    <w:p w14:paraId="25B5C9CC" w14:textId="77777777" w:rsidR="00B27493" w:rsidRDefault="00B27493" w:rsidP="00B27493">
      <w:pPr>
        <w:pStyle w:val="Corpodetexto"/>
        <w:keepNext/>
        <w:spacing w:after="0" w:line="240" w:lineRule="auto"/>
      </w:pPr>
      <w:r>
        <w:rPr>
          <w:i/>
        </w:rPr>
        <w:t>“Urges</w:t>
      </w:r>
      <w:r>
        <w:t xml:space="preserve"> Parties and other Governments, with the support of intergovernmental and other organizations, as appropriate, to implement the Strategic Plan for Biodiversity 2011-2020 and in particular to:</w:t>
      </w:r>
    </w:p>
    <w:p w14:paraId="4A0B4C4F" w14:textId="77777777" w:rsidR="00B27493" w:rsidRDefault="00B27493" w:rsidP="00B27493">
      <w:pPr>
        <w:pStyle w:val="Textodenotaderodap"/>
        <w:spacing w:after="0"/>
        <w:ind w:firstLine="0"/>
        <w:jc w:val="left"/>
        <w:rPr>
          <w:sz w:val="22"/>
          <w:szCs w:val="22"/>
        </w:rPr>
      </w:pPr>
      <w:r>
        <w:rPr>
          <w:sz w:val="22"/>
          <w:szCs w:val="22"/>
        </w:rPr>
        <w:t>(a)</w:t>
      </w:r>
      <w:r>
        <w:rPr>
          <w:sz w:val="22"/>
          <w:szCs w:val="22"/>
        </w:rPr>
        <w:tab/>
        <w:t>Enable participation at all levels to foster the full and effective contributions of women, indigenous and local communities, civil-society organizations, the private sector and stakeholders from all other sectors in the full implementation of the objectives of the Convention and the Strategic Plan;</w:t>
      </w:r>
    </w:p>
    <w:p w14:paraId="2E7B4B31" w14:textId="77777777" w:rsidR="00B27493" w:rsidRDefault="00B27493" w:rsidP="00B27493">
      <w:pPr>
        <w:pStyle w:val="Corpodetexto"/>
        <w:spacing w:after="0" w:line="240" w:lineRule="auto"/>
      </w:pPr>
      <w:r>
        <w:t>(b)</w:t>
      </w:r>
      <w:r>
        <w:tab/>
        <w:t xml:space="preserve">Develop national and regional targets, using the Strategic Plan and its Aichi Targets, as a flexible framework, in accordance with national priorities and capacities and taking into account both the global targets and the status and trends of biological diversity in the country, </w:t>
      </w:r>
      <w:r>
        <w:rPr>
          <w:bCs/>
          <w:color w:val="000000"/>
        </w:rPr>
        <w:t>and the resources provided through the strategy for resource mobilization,</w:t>
      </w:r>
      <w:r>
        <w:rPr>
          <w:color w:val="000000"/>
        </w:rPr>
        <w:t xml:space="preserve"> </w:t>
      </w:r>
      <w:r>
        <w:t xml:space="preserve">with a view to contributing to collective global efforts to reach the global targets, and report thereon to the Conference of the Parties at its eleventh meeting; </w:t>
      </w:r>
    </w:p>
    <w:p w14:paraId="4B005E22" w14:textId="77777777" w:rsidR="00B27493" w:rsidRDefault="00B27493" w:rsidP="00B27493">
      <w:pPr>
        <w:pStyle w:val="Corpodetexto"/>
        <w:spacing w:after="0" w:line="240" w:lineRule="auto"/>
      </w:pPr>
      <w:r>
        <w:t>(c)</w:t>
      </w:r>
      <w:r>
        <w:tab/>
        <w:t xml:space="preserve">Review, and as appropriate update and revise, their national biodiversity strategies and action plans, in line with the Strategic Plan and the guidance adopted in decision IX/9, including by integrating their national targets into their national biodiversity strategies and action plans, adopted as a policy instrument, and report thereon to the Conference of the Parties at its eleventh or twelfth meeting; </w:t>
      </w:r>
    </w:p>
    <w:p w14:paraId="68281531" w14:textId="77777777" w:rsidR="00B27493" w:rsidRDefault="00B27493" w:rsidP="00B27493">
      <w:pPr>
        <w:pStyle w:val="Corpodetexto"/>
        <w:spacing w:after="0" w:line="240" w:lineRule="auto"/>
      </w:pPr>
      <w:r>
        <w:t>(d)</w:t>
      </w:r>
      <w:r>
        <w:tab/>
        <w:t>Use the revised and updated national biodiversity strategies and action plans as effective instruments for the integration of biodiversity targets into national development and poverty reduction policies and strategies, national accounting, as appropriate, economic sectors and spatial planning processes, by Government and the private sector at all levels;</w:t>
      </w:r>
    </w:p>
    <w:p w14:paraId="64C1E6A5" w14:textId="77777777" w:rsidR="00B27493" w:rsidRDefault="00B27493" w:rsidP="00B27493">
      <w:pPr>
        <w:pStyle w:val="Corpodetexto"/>
        <w:spacing w:after="0" w:line="240" w:lineRule="auto"/>
      </w:pPr>
      <w:r>
        <w:t>(e)</w:t>
      </w:r>
      <w:r>
        <w:tab/>
        <w:t>Monitor and review the implementation of their national biodiversity strategies and action plans in accordance with the Strategic Plan and their national targets making use of the set of indicators developed for the Strategic Plan as a flexible framework and to report to the Conference of the Parties through their fifth and sixth national reports and any other means to be decided by the Conference of the Parties;</w:t>
      </w:r>
    </w:p>
    <w:p w14:paraId="7DBA2CB7" w14:textId="77777777" w:rsidR="00B27493" w:rsidRDefault="00B27493" w:rsidP="00B27493">
      <w:pPr>
        <w:pStyle w:val="Corpodetexto"/>
        <w:spacing w:after="0" w:line="240" w:lineRule="auto"/>
      </w:pPr>
      <w:r>
        <w:t xml:space="preserve">(f) </w:t>
      </w:r>
      <w:r>
        <w:tab/>
        <w:t>Support the updating of national biodiversity strategies and action plans as effective instruments to promote the implementation of the Strategic Plan and mainstreaming of biodiversity at the national level, taking into account synergies among the biodiversity-related conventions in a manner consistent with their respective mandates;</w:t>
      </w:r>
    </w:p>
    <w:p w14:paraId="6A527472" w14:textId="77777777" w:rsidR="00B27493" w:rsidRDefault="00B27493" w:rsidP="00B27493">
      <w:pPr>
        <w:pStyle w:val="Corpodetexto"/>
        <w:spacing w:after="0" w:line="240" w:lineRule="auto"/>
      </w:pPr>
      <w:r>
        <w:t xml:space="preserve"> (g) </w:t>
      </w:r>
      <w:r>
        <w:tab/>
        <w:t xml:space="preserve">Promote the generation and use of scientific information,  develop methodologies and initiatives to monitor status and trends of biodiversity and ecosystem services, share data, develop indicators and measures, and undertake regular and timely  assessments, to underpin the proposed new intergovernmental science-policy platform on biodiversity and ecosystem services (IPBES) and an effective Subsidiary Body on Scientific, Technical and Technological Advice in order to strengthen the science policy interface, thereby  enhancing the implementation of the Strategic Plan for Biodiversity 2011-2020; </w:t>
      </w:r>
    </w:p>
    <w:p w14:paraId="784A1EF0" w14:textId="77777777" w:rsidR="00B27493" w:rsidRDefault="00B27493" w:rsidP="00B27493">
      <w:pPr>
        <w:pStyle w:val="Corpodetexto"/>
        <w:spacing w:after="0" w:line="240" w:lineRule="auto"/>
      </w:pPr>
      <w:r>
        <w:tab/>
      </w:r>
      <w:r>
        <w:rPr>
          <w:i/>
        </w:rPr>
        <w:t>Invites</w:t>
      </w:r>
      <w:r>
        <w:t xml:space="preserve"> Parties to take note of the United Nations Declaration on the Rights of Indigenous Peoples</w:t>
      </w:r>
      <w:r>
        <w:rPr>
          <w:rStyle w:val="Refdenotaderodap"/>
          <w:vertAlign w:val="superscript"/>
        </w:rPr>
        <w:footnoteReference w:id="5"/>
      </w:r>
      <w:r>
        <w:t xml:space="preserve"> in the implementation of the Strategic Plan for Biodiversity 2011-2020, as appropriate, and in accordance with national legislation;</w:t>
      </w:r>
    </w:p>
    <w:p w14:paraId="4E91E21C" w14:textId="77777777" w:rsidR="00B27493" w:rsidRDefault="00B27493" w:rsidP="00B27493">
      <w:pPr>
        <w:pStyle w:val="Corpodetexto"/>
        <w:spacing w:after="0" w:line="240" w:lineRule="auto"/>
      </w:pPr>
      <w:r>
        <w:rPr>
          <w:iCs/>
        </w:rPr>
        <w:tab/>
      </w:r>
      <w:r>
        <w:rPr>
          <w:i/>
          <w:iCs/>
        </w:rPr>
        <w:t>Urges</w:t>
      </w:r>
      <w:r>
        <w:t xml:space="preserve"> regional organizations to consider the development or updating of regional biodiversity strategies, as appropriate, including agreeing on regional targets, as a means of complementing and supporting national actions and of contributing to the implementation of the Strategic Plan for Biodiversity 2011-2020;</w:t>
      </w:r>
    </w:p>
    <w:p w14:paraId="4D9C2F00" w14:textId="77777777" w:rsidR="00B27493" w:rsidRDefault="00B27493" w:rsidP="00B27493">
      <w:pPr>
        <w:pStyle w:val="Corpodetexto"/>
        <w:spacing w:after="0" w:line="240" w:lineRule="auto"/>
      </w:pPr>
      <w:r>
        <w:tab/>
      </w:r>
      <w:r>
        <w:rPr>
          <w:i/>
        </w:rPr>
        <w:t>Emphasizes</w:t>
      </w:r>
      <w:r>
        <w:t xml:space="preserve"> the need for capacity</w:t>
      </w:r>
      <w:r>
        <w:noBreakHyphen/>
        <w:t>building activities and the effective sharing of knowledge, consistent with decisions VIII/8, IX/8 and other relevant decisions of the Conference of the Parties, in order to support all countries, especially developing countries, in particular the least developed countries, small island developing States, and the most environmentally vulnerable countries, as well as countries with economies in transition, and indigenous and local communities, in the implementation of the Strategic Plan for Biodiversity 2011-2020;</w:t>
      </w:r>
    </w:p>
    <w:p w14:paraId="7BC4033D" w14:textId="77777777" w:rsidR="00B27493" w:rsidRDefault="00B27493" w:rsidP="00B27493">
      <w:pPr>
        <w:pStyle w:val="Corpodetexto"/>
        <w:spacing w:after="0" w:line="240" w:lineRule="auto"/>
      </w:pPr>
      <w:r>
        <w:tab/>
      </w:r>
      <w:r>
        <w:rPr>
          <w:i/>
        </w:rPr>
        <w:t xml:space="preserve">Emphasizing </w:t>
      </w:r>
      <w:r>
        <w:t xml:space="preserve">that increased knowledge on biodiversity and ecosystem services and its application is an important tool for communicating and mainstreaming biodiversity, </w:t>
      </w:r>
      <w:r>
        <w:rPr>
          <w:i/>
        </w:rPr>
        <w:t xml:space="preserve">invites </w:t>
      </w:r>
      <w:r>
        <w:t>Parties and other Governments to make use of the findings of the study on The Economics of Ecosystems and Biodiversity and other relevant studies, to make the case for investment for biodiversity and ecosystem services and to strengthen policy commitment to biodiversity at the highest level.”</w:t>
      </w:r>
    </w:p>
    <w:p w14:paraId="29BD3F1C" w14:textId="77777777" w:rsidR="00B27493" w:rsidRDefault="00B27493" w:rsidP="00B27493">
      <w:pPr>
        <w:pStyle w:val="Default"/>
        <w:rPr>
          <w:b/>
          <w:sz w:val="22"/>
          <w:szCs w:val="22"/>
        </w:rPr>
      </w:pPr>
    </w:p>
    <w:p w14:paraId="5C2AEA10" w14:textId="77777777" w:rsidR="00B27493" w:rsidRPr="00EC7AB1" w:rsidRDefault="00B27493" w:rsidP="00B27493">
      <w:pPr>
        <w:pStyle w:val="Default"/>
        <w:rPr>
          <w:sz w:val="22"/>
          <w:szCs w:val="22"/>
          <w:lang w:val="pt-BR"/>
        </w:rPr>
      </w:pPr>
      <w:r w:rsidRPr="00EC7AB1">
        <w:rPr>
          <w:sz w:val="22"/>
          <w:szCs w:val="22"/>
          <w:lang w:val="pt-BR"/>
        </w:rPr>
        <w:t>Esta decisão aprovou as 20 Metas Aichi de Biodiversidade, incluindo as seguintes metas específicas para conservação:</w:t>
      </w:r>
    </w:p>
    <w:p w14:paraId="7562604B" w14:textId="77777777" w:rsidR="00B27493" w:rsidRPr="007E7614" w:rsidRDefault="00B27493" w:rsidP="00B27493">
      <w:pPr>
        <w:pStyle w:val="Default"/>
        <w:rPr>
          <w:sz w:val="22"/>
          <w:szCs w:val="22"/>
          <w:lang w:val="pt-BR"/>
        </w:rPr>
      </w:pPr>
      <w:r w:rsidRPr="007E7614">
        <w:rPr>
          <w:sz w:val="22"/>
          <w:szCs w:val="22"/>
          <w:lang w:val="pt-BR"/>
        </w:rPr>
        <w:t xml:space="preserve"> </w:t>
      </w:r>
    </w:p>
    <w:p w14:paraId="5A152072" w14:textId="77777777" w:rsidR="00B27493" w:rsidRDefault="00B27493" w:rsidP="00B27493">
      <w:pPr>
        <w:spacing w:after="0" w:line="240" w:lineRule="auto"/>
        <w:rPr>
          <w:b/>
          <w:i/>
        </w:rPr>
      </w:pPr>
      <w:r w:rsidRPr="00EC7AB1">
        <w:t>“</w:t>
      </w:r>
      <w:r>
        <w:rPr>
          <w:b/>
          <w:i/>
        </w:rPr>
        <w:t>Strategic goal C: Improve the status of biodiversity by safeguarding ecosystems, species and genetic diversity</w:t>
      </w:r>
    </w:p>
    <w:p w14:paraId="778A9159" w14:textId="77777777" w:rsidR="00B27493" w:rsidRDefault="00B27493" w:rsidP="00B2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en-GB"/>
        </w:rPr>
      </w:pPr>
      <w:bookmarkStart w:id="112" w:name="_Hlk492585354"/>
      <w:bookmarkStart w:id="113" w:name="_Hlk492581420"/>
      <w:r>
        <w:rPr>
          <w:b/>
          <w:i/>
        </w:rPr>
        <w:t>Target 11</w:t>
      </w:r>
      <w:r>
        <w:rPr>
          <w:b/>
        </w:rPr>
        <w:t xml:space="preserve">: </w:t>
      </w:r>
      <w:r>
        <w:rPr>
          <w:szCs w:val="32"/>
          <w:lang w:eastAsia="en-GB"/>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bookmarkEnd w:id="112"/>
      <w:r>
        <w:rPr>
          <w:rFonts w:ascii="Courier New" w:hAnsi="Courier New" w:cs="Courier New"/>
          <w:szCs w:val="32"/>
          <w:lang w:eastAsia="en-GB"/>
        </w:rPr>
        <w:t xml:space="preserve"> </w:t>
      </w:r>
    </w:p>
    <w:bookmarkEnd w:id="113"/>
    <w:p w14:paraId="19F6FEAB" w14:textId="77777777" w:rsidR="00B27493" w:rsidRDefault="00B27493" w:rsidP="00B2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i/>
        </w:rPr>
        <w:t>Target 12</w:t>
      </w:r>
      <w:r>
        <w:rPr>
          <w:b/>
        </w:rPr>
        <w:t xml:space="preserve">:  </w:t>
      </w:r>
      <w:r>
        <w:t>By 2020 the extinction of known threatened species has been prevented and their conservation status, particularly of those most in decline, has been improved and sustained.</w:t>
      </w:r>
    </w:p>
    <w:p w14:paraId="33949900" w14:textId="77777777" w:rsidR="00B27493" w:rsidRDefault="00B27493" w:rsidP="00B27493">
      <w:pPr>
        <w:spacing w:after="0" w:line="240" w:lineRule="auto"/>
        <w:rPr>
          <w:sz w:val="44"/>
          <w:szCs w:val="44"/>
        </w:rPr>
      </w:pPr>
      <w:r>
        <w:rPr>
          <w:b/>
          <w:i/>
        </w:rPr>
        <w:t>Target 13</w:t>
      </w:r>
      <w:r>
        <w:rPr>
          <w:b/>
        </w:rPr>
        <w:t xml:space="preserve">: </w:t>
      </w:r>
      <w:r>
        <w:t>By 2020, the genetic diversity of cultivated plants and farmed and domesticated animals and of wild relatives</w:t>
      </w:r>
      <w:r>
        <w:rPr>
          <w:szCs w:val="44"/>
        </w:rPr>
        <w:t xml:space="preserve">, including other socio-economically as well as culturally valuable species, </w:t>
      </w:r>
      <w:r>
        <w:t xml:space="preserve"> is maintained, and strategies have been developed and implemented  for minimizing genetic erosion and safeguarding their genetic diversity.”</w:t>
      </w:r>
    </w:p>
    <w:p w14:paraId="66BE5549" w14:textId="77777777" w:rsidR="00B27493" w:rsidRPr="00EC7AB1" w:rsidRDefault="00B27493" w:rsidP="00B27493">
      <w:pPr>
        <w:pStyle w:val="Default"/>
        <w:rPr>
          <w:sz w:val="22"/>
          <w:szCs w:val="22"/>
        </w:rPr>
      </w:pPr>
    </w:p>
    <w:p w14:paraId="2EDACBE1" w14:textId="77777777" w:rsidR="00B27493" w:rsidRPr="00EC7AB1" w:rsidRDefault="00B27493" w:rsidP="00B27493">
      <w:pPr>
        <w:pStyle w:val="Default"/>
        <w:rPr>
          <w:sz w:val="22"/>
          <w:szCs w:val="22"/>
          <w:lang w:val="pt-BR"/>
        </w:rPr>
      </w:pPr>
      <w:r w:rsidRPr="00EC7AB1">
        <w:rPr>
          <w:sz w:val="22"/>
          <w:szCs w:val="22"/>
          <w:lang w:val="pt-BR"/>
        </w:rPr>
        <w:t>Adicionalmente, várias outras Metas de Aichi são relevantes para a implementação da Meta 11, em particular:</w:t>
      </w:r>
    </w:p>
    <w:p w14:paraId="1ACC41F8" w14:textId="77777777" w:rsidR="00B27493" w:rsidRPr="00EC7AB1" w:rsidRDefault="00B27493" w:rsidP="00B27493">
      <w:pPr>
        <w:pStyle w:val="Default"/>
        <w:rPr>
          <w:sz w:val="22"/>
          <w:szCs w:val="22"/>
          <w:lang w:val="pt-BR"/>
        </w:rPr>
      </w:pPr>
    </w:p>
    <w:p w14:paraId="290B88A8" w14:textId="77777777" w:rsidR="00B27493" w:rsidRDefault="00B27493" w:rsidP="00B27493">
      <w:pPr>
        <w:widowControl w:val="0"/>
        <w:autoSpaceDE w:val="0"/>
        <w:autoSpaceDN w:val="0"/>
        <w:adjustRightInd w:val="0"/>
        <w:spacing w:after="0" w:line="240" w:lineRule="auto"/>
        <w:rPr>
          <w:b/>
          <w:i/>
        </w:rPr>
      </w:pPr>
      <w:r w:rsidRPr="00EC7AB1">
        <w:t>“</w:t>
      </w:r>
      <w:r>
        <w:rPr>
          <w:b/>
          <w:i/>
        </w:rPr>
        <w:t>Target 1</w:t>
      </w:r>
      <w:r>
        <w:rPr>
          <w:b/>
        </w:rPr>
        <w:t xml:space="preserve">: </w:t>
      </w:r>
      <w:r>
        <w:rPr>
          <w:bCs/>
        </w:rPr>
        <w:t>By 2020, at the latest, people are aware of the values of biodiversity and the steps they can take to conserve and use it sustainably.</w:t>
      </w:r>
    </w:p>
    <w:p w14:paraId="3A866C66" w14:textId="77777777" w:rsidR="00B27493" w:rsidRDefault="00B27493" w:rsidP="00B27493">
      <w:pPr>
        <w:widowControl w:val="0"/>
        <w:autoSpaceDE w:val="0"/>
        <w:autoSpaceDN w:val="0"/>
        <w:adjustRightInd w:val="0"/>
        <w:spacing w:after="0" w:line="240" w:lineRule="auto"/>
        <w:rPr>
          <w:i/>
        </w:rPr>
      </w:pPr>
      <w:r>
        <w:rPr>
          <w:b/>
          <w:i/>
        </w:rPr>
        <w:t>Target 2</w:t>
      </w:r>
      <w:r>
        <w:rPr>
          <w:b/>
        </w:rPr>
        <w:t xml:space="preserve">: </w:t>
      </w:r>
      <w:r>
        <w:rPr>
          <w:bCs/>
        </w:rPr>
        <w:t xml:space="preserve">By 2020, at the latest, biodiversity values have been integrated into national and local development and poverty reduction strategies and planning processes and are being incorporated into national accounting, as appropriate, and reporting systems. </w:t>
      </w:r>
    </w:p>
    <w:p w14:paraId="51F956F3" w14:textId="77777777" w:rsidR="00B27493" w:rsidRDefault="00B27493" w:rsidP="00B27493">
      <w:pPr>
        <w:pStyle w:val="Default"/>
        <w:rPr>
          <w:bCs/>
          <w:szCs w:val="22"/>
        </w:rPr>
      </w:pPr>
      <w:r>
        <w:rPr>
          <w:b/>
          <w:i/>
          <w:szCs w:val="22"/>
        </w:rPr>
        <w:t>Target 3</w:t>
      </w:r>
      <w:r>
        <w:rPr>
          <w:b/>
          <w:szCs w:val="22"/>
        </w:rPr>
        <w:t xml:space="preserve">: </w:t>
      </w:r>
      <w:r>
        <w:rPr>
          <w:bCs/>
          <w:szCs w:val="22"/>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w:t>
      </w:r>
      <w:r>
        <w:rPr>
          <w:bCs/>
          <w:szCs w:val="22"/>
        </w:rPr>
        <w:noBreakHyphen/>
        <w:t>economic conditions.</w:t>
      </w:r>
    </w:p>
    <w:p w14:paraId="65899692" w14:textId="77777777" w:rsidR="00B27493" w:rsidRDefault="00B27493" w:rsidP="00B27493">
      <w:pPr>
        <w:spacing w:after="0" w:line="240" w:lineRule="auto"/>
        <w:rPr>
          <w:i/>
        </w:rPr>
      </w:pPr>
      <w:r>
        <w:rPr>
          <w:b/>
          <w:i/>
        </w:rPr>
        <w:t>Target 5</w:t>
      </w:r>
      <w:r>
        <w:rPr>
          <w:b/>
        </w:rPr>
        <w:t xml:space="preserve">: </w:t>
      </w:r>
      <w:r>
        <w:rPr>
          <w:szCs w:val="32"/>
        </w:rPr>
        <w:t>By 2020, the rate of loss of all natural habitats, including forests, is at least halved and where feasible brought close to zero, and degradation and fragmentation is significantly reduced.</w:t>
      </w:r>
    </w:p>
    <w:p w14:paraId="6A624743" w14:textId="77777777" w:rsidR="00B27493" w:rsidRDefault="00B27493" w:rsidP="00B27493">
      <w:pPr>
        <w:spacing w:after="0" w:line="240" w:lineRule="auto"/>
      </w:pPr>
      <w:r>
        <w:rPr>
          <w:b/>
          <w:i/>
        </w:rPr>
        <w:t>Target 6</w:t>
      </w:r>
      <w:r>
        <w:rPr>
          <w:b/>
        </w:rPr>
        <w:t xml:space="preserve">: </w:t>
      </w:r>
      <w:r>
        <w:rPr>
          <w:szCs w:val="32"/>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p w14:paraId="5754C894" w14:textId="77777777" w:rsidR="00B27493" w:rsidRDefault="00B27493" w:rsidP="00B27493">
      <w:pPr>
        <w:keepNext/>
        <w:widowControl w:val="0"/>
        <w:autoSpaceDE w:val="0"/>
        <w:autoSpaceDN w:val="0"/>
        <w:adjustRightInd w:val="0"/>
        <w:spacing w:after="0" w:line="240" w:lineRule="auto"/>
        <w:rPr>
          <w:bCs/>
        </w:rPr>
      </w:pPr>
      <w:r>
        <w:rPr>
          <w:b/>
          <w:i/>
        </w:rPr>
        <w:t>Target 9</w:t>
      </w:r>
      <w:r>
        <w:rPr>
          <w:b/>
        </w:rPr>
        <w:t xml:space="preserve">: </w:t>
      </w:r>
      <w:r>
        <w:t xml:space="preserve">By 2020, </w:t>
      </w:r>
      <w:r>
        <w:rPr>
          <w:bCs/>
        </w:rPr>
        <w:t xml:space="preserve">invasive alien species and pathways are identified and prioritized, priority species are controlled or eradicated, and measures are in place to manage pathways to prevent their introduction and establishment. </w:t>
      </w:r>
    </w:p>
    <w:p w14:paraId="6A9FBD8A" w14:textId="77777777" w:rsidR="00B27493" w:rsidRPr="00EC7AB1" w:rsidRDefault="00B27493" w:rsidP="00B27493">
      <w:pPr>
        <w:pStyle w:val="Default"/>
        <w:rPr>
          <w:sz w:val="22"/>
          <w:szCs w:val="22"/>
        </w:rPr>
      </w:pPr>
      <w:r>
        <w:rPr>
          <w:b/>
          <w:i/>
          <w:szCs w:val="22"/>
        </w:rPr>
        <w:t>Target 10</w:t>
      </w:r>
      <w:r>
        <w:rPr>
          <w:b/>
          <w:szCs w:val="22"/>
        </w:rPr>
        <w:t xml:space="preserve">:  </w:t>
      </w:r>
      <w:r>
        <w:rPr>
          <w:szCs w:val="22"/>
        </w:rPr>
        <w:t>By 2015, the multiple anthropogenic pressures on coral reefs, and other</w:t>
      </w:r>
      <w:r>
        <w:rPr>
          <w:bCs/>
          <w:szCs w:val="22"/>
        </w:rPr>
        <w:t xml:space="preserve"> vulnerable ecosystems </w:t>
      </w:r>
      <w:r>
        <w:rPr>
          <w:szCs w:val="22"/>
        </w:rPr>
        <w:t xml:space="preserve">impacted by climate change or ocean acidification are minimized, so as to </w:t>
      </w:r>
      <w:r>
        <w:rPr>
          <w:bCs/>
          <w:szCs w:val="22"/>
        </w:rPr>
        <w:t>maintain their integrity and functioning.</w:t>
      </w:r>
    </w:p>
    <w:p w14:paraId="0D3746EE" w14:textId="77777777" w:rsidR="00B27493" w:rsidRDefault="00B27493" w:rsidP="00B27493">
      <w:pPr>
        <w:spacing w:after="0" w:line="240" w:lineRule="auto"/>
        <w:rPr>
          <w:szCs w:val="32"/>
        </w:rPr>
      </w:pPr>
      <w:r>
        <w:rPr>
          <w:b/>
          <w:i/>
        </w:rPr>
        <w:t>Target 14</w:t>
      </w:r>
      <w:r>
        <w:rPr>
          <w:b/>
        </w:rPr>
        <w:t>:</w:t>
      </w:r>
      <w:r>
        <w:t xml:space="preserve"> </w:t>
      </w:r>
      <w:r>
        <w:rPr>
          <w:szCs w:val="32"/>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p w14:paraId="1CA8CC3D" w14:textId="77777777" w:rsidR="00B27493" w:rsidRPr="00EC7AB1" w:rsidRDefault="00B27493" w:rsidP="00B27493">
      <w:pPr>
        <w:pStyle w:val="Default"/>
        <w:rPr>
          <w:sz w:val="22"/>
          <w:szCs w:val="22"/>
        </w:rPr>
      </w:pPr>
      <w:r>
        <w:rPr>
          <w:b/>
          <w:i/>
          <w:szCs w:val="22"/>
        </w:rPr>
        <w:t>Target 15</w:t>
      </w:r>
      <w:r>
        <w:rPr>
          <w:b/>
          <w:szCs w:val="22"/>
        </w:rPr>
        <w:t xml:space="preserve">: </w:t>
      </w:r>
      <w:r>
        <w:rPr>
          <w:bCs/>
          <w:szCs w:val="22"/>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p w14:paraId="12B00758" w14:textId="77777777" w:rsidR="00B27493" w:rsidRDefault="00B27493" w:rsidP="00B27493">
      <w:pPr>
        <w:spacing w:after="0" w:line="240" w:lineRule="auto"/>
        <w:rPr>
          <w:bCs/>
          <w:szCs w:val="36"/>
        </w:rPr>
      </w:pPr>
      <w:r>
        <w:rPr>
          <w:b/>
          <w:i/>
        </w:rPr>
        <w:t>Target 18</w:t>
      </w:r>
      <w:r>
        <w:rPr>
          <w:b/>
        </w:rPr>
        <w:t xml:space="preserve">: </w:t>
      </w:r>
      <w:r>
        <w:rPr>
          <w:bCs/>
          <w:szCs w:val="36"/>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p w14:paraId="061683E1" w14:textId="77777777" w:rsidR="00B27493" w:rsidRDefault="00B27493" w:rsidP="00B27493">
      <w:pPr>
        <w:widowControl w:val="0"/>
        <w:autoSpaceDE w:val="0"/>
        <w:autoSpaceDN w:val="0"/>
        <w:adjustRightInd w:val="0"/>
        <w:spacing w:after="0" w:line="240" w:lineRule="auto"/>
        <w:rPr>
          <w:i/>
        </w:rPr>
      </w:pPr>
      <w:r>
        <w:rPr>
          <w:b/>
          <w:i/>
        </w:rPr>
        <w:t>Target 19</w:t>
      </w:r>
      <w:r>
        <w:rPr>
          <w:b/>
        </w:rPr>
        <w:t xml:space="preserve">: </w:t>
      </w:r>
      <w:r>
        <w:rPr>
          <w:bCs/>
        </w:rPr>
        <w:t>By 2020, knowledge, the science base and technologies relating to biodiversity, its values, functioning, status and trends, and the consequences of its loss, are improved, widely shared and transferred, and applied.</w:t>
      </w:r>
    </w:p>
    <w:p w14:paraId="28CDF81A" w14:textId="77777777" w:rsidR="00B27493" w:rsidRDefault="00B27493" w:rsidP="00B27493">
      <w:pPr>
        <w:widowControl w:val="0"/>
        <w:autoSpaceDE w:val="0"/>
        <w:autoSpaceDN w:val="0"/>
        <w:adjustRightInd w:val="0"/>
        <w:spacing w:after="0" w:line="240" w:lineRule="auto"/>
        <w:rPr>
          <w:bCs/>
        </w:rPr>
      </w:pPr>
      <w:r>
        <w:rPr>
          <w:b/>
          <w:i/>
        </w:rPr>
        <w:t>Target 20</w:t>
      </w:r>
      <w:r>
        <w:rPr>
          <w:b/>
        </w:rPr>
        <w:t xml:space="preserve">: </w:t>
      </w:r>
      <w:r>
        <w:rPr>
          <w:szCs w:val="44"/>
        </w:rPr>
        <w:t xml:space="preserve">By 2020, at the latest, the mobilization of financial resources for effectively implementing the Strategic Plan </w:t>
      </w:r>
      <w:r>
        <w:rPr>
          <w:lang w:bidi="th-TH"/>
        </w:rPr>
        <w:t xml:space="preserve">for Biodiversity 2011-2020 </w:t>
      </w:r>
      <w:r>
        <w:rPr>
          <w:szCs w:val="44"/>
        </w:rPr>
        <w:t>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p w14:paraId="00B3BB1E" w14:textId="77777777" w:rsidR="00B27493" w:rsidRPr="00EC7AB1" w:rsidRDefault="00B27493" w:rsidP="00B27493">
      <w:pPr>
        <w:pStyle w:val="Default"/>
        <w:rPr>
          <w:b/>
          <w:sz w:val="22"/>
          <w:szCs w:val="22"/>
        </w:rPr>
      </w:pPr>
    </w:p>
    <w:p w14:paraId="0A1E0DD2" w14:textId="77777777" w:rsidR="00B27493" w:rsidRPr="00B36FA3" w:rsidRDefault="00B27493" w:rsidP="00B009B5">
      <w:pPr>
        <w:pStyle w:val="Default"/>
        <w:rPr>
          <w:color w:val="auto"/>
          <w:sz w:val="22"/>
          <w:szCs w:val="22"/>
        </w:rPr>
      </w:pPr>
    </w:p>
    <w:p w14:paraId="3E04F34D" w14:textId="77777777" w:rsidR="00436966" w:rsidRPr="00B36FA3" w:rsidRDefault="00436966">
      <w:pPr>
        <w:rPr>
          <w:rFonts w:ascii="Calibri" w:hAnsi="Calibri" w:cs="Calibri"/>
        </w:rPr>
      </w:pPr>
      <w:r w:rsidRPr="00B36FA3">
        <w:br w:type="page"/>
      </w:r>
    </w:p>
    <w:p w14:paraId="5EF6B749" w14:textId="77777777" w:rsidR="00436966" w:rsidRPr="004F1FD7" w:rsidRDefault="00436966" w:rsidP="00EA6E6B">
      <w:pPr>
        <w:pStyle w:val="Ttulo1"/>
        <w:rPr>
          <w:lang w:val="pt-BR"/>
        </w:rPr>
      </w:pPr>
      <w:bookmarkStart w:id="114" w:name="_Toc495178829"/>
      <w:r>
        <w:rPr>
          <w:lang w:val="pt-BR"/>
        </w:rPr>
        <w:t>Anexo 5.</w:t>
      </w:r>
      <w:r w:rsidR="00F86D9B">
        <w:rPr>
          <w:lang w:val="pt-BR"/>
        </w:rPr>
        <w:t xml:space="preserve"> </w:t>
      </w:r>
      <w:r w:rsidRPr="004F1FD7">
        <w:rPr>
          <w:lang w:val="pt-BR"/>
        </w:rPr>
        <w:t>Iniciativas da WCPA da IUCN para Avaliação de Efetividade das Áreas Protegidas</w:t>
      </w:r>
      <w:bookmarkEnd w:id="114"/>
    </w:p>
    <w:p w14:paraId="39E259AA" w14:textId="77777777" w:rsidR="00436966" w:rsidRDefault="00436966" w:rsidP="00436966">
      <w:pPr>
        <w:pStyle w:val="Default"/>
        <w:rPr>
          <w:sz w:val="22"/>
          <w:szCs w:val="22"/>
          <w:lang w:val="pt-BR"/>
        </w:rPr>
      </w:pPr>
    </w:p>
    <w:p w14:paraId="3B96A90C" w14:textId="77777777" w:rsidR="00436966" w:rsidRDefault="00436966" w:rsidP="00436966">
      <w:pPr>
        <w:spacing w:after="0" w:line="240" w:lineRule="auto"/>
        <w:rPr>
          <w:lang w:val="pt-BR"/>
        </w:rPr>
      </w:pPr>
      <w:r w:rsidRPr="00CB41C8">
        <w:rPr>
          <w:lang w:val="es-419"/>
        </w:rPr>
        <w:t xml:space="preserve">Segundo de </w:t>
      </w:r>
      <w:bookmarkStart w:id="115" w:name="_Hlk492588262"/>
      <w:r w:rsidRPr="00CB41C8">
        <w:rPr>
          <w:lang w:val="es-419"/>
        </w:rPr>
        <w:t>Hockings et al</w:t>
      </w:r>
      <w:r>
        <w:rPr>
          <w:lang w:val="es-419"/>
        </w:rPr>
        <w:t>.</w:t>
      </w:r>
      <w:r w:rsidRPr="00CB41C8">
        <w:rPr>
          <w:lang w:val="es-419"/>
        </w:rPr>
        <w:t xml:space="preserve"> </w:t>
      </w:r>
      <w:r w:rsidRPr="00CB41C8">
        <w:rPr>
          <w:lang w:val="pt-BR"/>
        </w:rPr>
        <w:t xml:space="preserve">(2004) </w:t>
      </w:r>
      <w:bookmarkEnd w:id="115"/>
      <w:r w:rsidRPr="00CB41C8">
        <w:rPr>
          <w:lang w:val="pt-BR"/>
        </w:rPr>
        <w:t>preocupação com avaliação da e</w:t>
      </w:r>
      <w:r>
        <w:rPr>
          <w:lang w:val="pt-BR"/>
        </w:rPr>
        <w:t xml:space="preserve">fetividade da gestão de áreas protegidas no âmbito da IUCN e seus congressos mundiais sobre parques nacionais começou timidamente em 1982 no terceiro congresso em Bali e a necessidade de se desenvolver ferramentas e diretrizes para avaliar a qualidade do manejo ecológico nas áreas protegidas foi incluída no Plano de Ação de Bali. </w:t>
      </w:r>
      <w:r w:rsidRPr="00CB41C8">
        <w:rPr>
          <w:lang w:val="pt-BR"/>
        </w:rPr>
        <w:t>Os resultados da sessão que discutiu a gestão de á</w:t>
      </w:r>
      <w:r>
        <w:rPr>
          <w:lang w:val="pt-BR"/>
        </w:rPr>
        <w:t xml:space="preserve">reas protegidas foram reunidos no livro </w:t>
      </w:r>
      <w:r w:rsidRPr="00755AB1">
        <w:rPr>
          <w:lang w:val="pt-BR"/>
        </w:rPr>
        <w:t>“</w:t>
      </w:r>
      <w:r>
        <w:rPr>
          <w:lang w:val="pt-BR"/>
        </w:rPr>
        <w:t>Managing Protected Areas in the Tropics</w:t>
      </w:r>
      <w:r w:rsidRPr="00755AB1">
        <w:rPr>
          <w:lang w:val="pt-BR"/>
        </w:rPr>
        <w:t>”</w:t>
      </w:r>
      <w:r>
        <w:rPr>
          <w:lang w:val="pt-BR"/>
        </w:rPr>
        <w:t xml:space="preserve"> (</w:t>
      </w:r>
      <w:r w:rsidRPr="00755AB1">
        <w:rPr>
          <w:lang w:val="pt-BR"/>
        </w:rPr>
        <w:t xml:space="preserve">MacKinnon and MacKinnon, 1986a), </w:t>
      </w:r>
      <w:r>
        <w:rPr>
          <w:lang w:val="pt-BR"/>
        </w:rPr>
        <w:t>incluindo um capítulo sobre avaliação da efetividade do manejo de áreas protegidas. O assunto passou a receber mais atenção na literatura científica e nas reunião da Comissão da IUCN para áreas Protegidas mas não estimulou a adoção efetiva de métodos de avaliação para avaliar a gestão de áreas protegidas antes do quarto congresso em Caracas em 1992.</w:t>
      </w:r>
    </w:p>
    <w:p w14:paraId="1DE0067B" w14:textId="77777777" w:rsidR="00436966" w:rsidRPr="00755AB1" w:rsidRDefault="00436966" w:rsidP="00436966">
      <w:pPr>
        <w:spacing w:after="0" w:line="240" w:lineRule="auto"/>
        <w:rPr>
          <w:lang w:val="pt-BR"/>
        </w:rPr>
      </w:pPr>
      <w:r>
        <w:rPr>
          <w:lang w:val="pt-BR"/>
        </w:rPr>
        <w:t xml:space="preserve"> </w:t>
      </w:r>
    </w:p>
    <w:p w14:paraId="36655D59" w14:textId="77777777" w:rsidR="00436966" w:rsidRPr="00755AB1" w:rsidRDefault="00436966" w:rsidP="00436966">
      <w:pPr>
        <w:spacing w:after="0" w:line="240" w:lineRule="auto"/>
        <w:rPr>
          <w:lang w:val="pt-BR"/>
        </w:rPr>
      </w:pPr>
      <w:r>
        <w:rPr>
          <w:lang w:val="pt-BR"/>
        </w:rPr>
        <w:t xml:space="preserve">Segundo </w:t>
      </w:r>
      <w:r w:rsidRPr="001F5678">
        <w:rPr>
          <w:lang w:val="pt-BR"/>
        </w:rPr>
        <w:t xml:space="preserve">Hockings et al. </w:t>
      </w:r>
      <w:r w:rsidRPr="00CB41C8">
        <w:rPr>
          <w:lang w:val="pt-BR"/>
        </w:rPr>
        <w:t xml:space="preserve">(2004) </w:t>
      </w:r>
      <w:r>
        <w:rPr>
          <w:lang w:val="pt-BR"/>
        </w:rPr>
        <w:t>apenas no quarto congresso de parques nacionais em 1992 em Caracas o assunto passou a ser tratado como uma das quatro prioridades globais da agenda de áreas protegidas. Uma metodologia padronizada para a avaliação da efetividade de gestão das áreas protegidas foi discutida neste congresso mas não houve acordo para sua adoção e a assembleia dos membros da IUCN adotou a Resolução 17 pedindo que a IUCN continuasse a desenvolver esta metodologia. Entretanto, neste período várias outras metodologias foram desenvolvidas independentemente por outras organizações em diferentes regiões do mundo (ver Hockings 2000 para uma revisão destes sistemas de avaliação).  Em 1996 uma Força Tarefa foi estabelecida pela IUCN sob a liderança de Marc Hockings.</w:t>
      </w:r>
    </w:p>
    <w:p w14:paraId="69BAEFCE" w14:textId="77777777" w:rsidR="00436966" w:rsidRDefault="00436966" w:rsidP="00436966">
      <w:pPr>
        <w:spacing w:after="0" w:line="240" w:lineRule="auto"/>
        <w:rPr>
          <w:lang w:val="pt-BR"/>
        </w:rPr>
      </w:pPr>
    </w:p>
    <w:p w14:paraId="438E8ED2" w14:textId="77777777" w:rsidR="00436966" w:rsidRPr="000D3841" w:rsidRDefault="00436966" w:rsidP="00436966">
      <w:pPr>
        <w:spacing w:after="0" w:line="240" w:lineRule="auto"/>
        <w:rPr>
          <w:lang w:val="pt-BR"/>
        </w:rPr>
      </w:pPr>
      <w:r w:rsidRPr="007E7614">
        <w:rPr>
          <w:lang w:val="pt-BR"/>
        </w:rPr>
        <w:t xml:space="preserve">Segundo Hockings et al. </w:t>
      </w:r>
      <w:r w:rsidRPr="00914F27">
        <w:rPr>
          <w:lang w:val="pt-BR"/>
        </w:rPr>
        <w:t xml:space="preserve">(2004) existem </w:t>
      </w:r>
      <w:r w:rsidRPr="000D3841">
        <w:rPr>
          <w:b/>
          <w:lang w:val="pt-BR"/>
        </w:rPr>
        <w:t xml:space="preserve">três componentes principais que devem ser considerados na avaliação da efetividade de gestão/manejo de áreas protegidas: a) questões de desenho e planejamento; b) disponibilidade e pertinência de recursos de gestão/manejo, sistemas e processos; e c) entrega de dos objetivos das áreas protegidas. </w:t>
      </w:r>
      <w:r w:rsidRPr="000D3841">
        <w:rPr>
          <w:lang w:val="pt-BR"/>
        </w:rPr>
        <w:t>Desenho &amp; Planejamento considera questões como tamanho e formato das áreas protegidas, existência de zonas tampão e conectividade entre áreas protegidas e capacidade do sítio alcançar sua função como área protegida. Suficiência &amp; Adequação avalia os meios disponíveis e se os processos e ações são apropriados para a gestão.  A Entrega de Resultados avalia o alcance dos objetivos previstos, incluindo tanto os aspectos biológicos quanto sociais.</w:t>
      </w:r>
    </w:p>
    <w:p w14:paraId="4F09F816" w14:textId="77777777" w:rsidR="00436966" w:rsidRPr="00914F27" w:rsidRDefault="00436966" w:rsidP="00436966">
      <w:pPr>
        <w:spacing w:after="0" w:line="240" w:lineRule="auto"/>
        <w:rPr>
          <w:lang w:val="pt-BR"/>
        </w:rPr>
      </w:pPr>
    </w:p>
    <w:p w14:paraId="4C7F501D" w14:textId="77777777" w:rsidR="00436966" w:rsidRPr="00C02DD4" w:rsidRDefault="00436966" w:rsidP="00436966">
      <w:pPr>
        <w:spacing w:after="0" w:line="240" w:lineRule="auto"/>
        <w:rPr>
          <w:lang w:val="pt-BR"/>
        </w:rPr>
      </w:pPr>
      <w:r w:rsidRPr="00C02DD4">
        <w:rPr>
          <w:lang w:val="pt-BR"/>
        </w:rPr>
        <w:t>Segundo Leverington et al. (2010) at</w:t>
      </w:r>
      <w:r>
        <w:rPr>
          <w:lang w:val="pt-BR"/>
        </w:rPr>
        <w:t>é</w:t>
      </w:r>
      <w:r w:rsidRPr="00C02DD4">
        <w:rPr>
          <w:lang w:val="pt-BR"/>
        </w:rPr>
        <w:t xml:space="preserve"> </w:t>
      </w:r>
      <w:r>
        <w:rPr>
          <w:lang w:val="pt-BR"/>
        </w:rPr>
        <w:t>2009</w:t>
      </w:r>
      <w:r w:rsidRPr="00C02DD4">
        <w:rPr>
          <w:lang w:val="pt-BR"/>
        </w:rPr>
        <w:t xml:space="preserve"> as principais metodologias e processos utiliza</w:t>
      </w:r>
      <w:r>
        <w:rPr>
          <w:lang w:val="pt-BR"/>
        </w:rPr>
        <w:t>dos globalmente para avaliar a efetividade de gestão de áreas protegidas foram as seguintes</w:t>
      </w:r>
      <w:r w:rsidRPr="00C02DD4">
        <w:rPr>
          <w:lang w:val="pt-BR"/>
        </w:rPr>
        <w:t xml:space="preserve">:  </w:t>
      </w:r>
    </w:p>
    <w:tbl>
      <w:tblPr>
        <w:tblStyle w:val="Tabelacomgrade"/>
        <w:tblW w:w="0" w:type="auto"/>
        <w:tblLook w:val="04A0" w:firstRow="1" w:lastRow="0" w:firstColumn="1" w:lastColumn="0" w:noHBand="0" w:noVBand="1"/>
      </w:tblPr>
      <w:tblGrid>
        <w:gridCol w:w="4106"/>
        <w:gridCol w:w="2835"/>
        <w:gridCol w:w="2075"/>
      </w:tblGrid>
      <w:tr w:rsidR="00436966" w:rsidRPr="00DF2C02" w14:paraId="3483C2A1" w14:textId="77777777" w:rsidTr="00436966">
        <w:tc>
          <w:tcPr>
            <w:tcW w:w="4106" w:type="dxa"/>
          </w:tcPr>
          <w:p w14:paraId="4B31467F" w14:textId="77777777" w:rsidR="00436966" w:rsidRDefault="00436966" w:rsidP="00436966">
            <w:pPr>
              <w:rPr>
                <w:lang w:val="pt-BR"/>
              </w:rPr>
            </w:pPr>
          </w:p>
        </w:tc>
        <w:tc>
          <w:tcPr>
            <w:tcW w:w="2835" w:type="dxa"/>
          </w:tcPr>
          <w:p w14:paraId="3C6A476F" w14:textId="77777777" w:rsidR="00436966" w:rsidRDefault="00436966" w:rsidP="00436966">
            <w:pPr>
              <w:rPr>
                <w:lang w:val="pt-BR"/>
              </w:rPr>
            </w:pPr>
          </w:p>
        </w:tc>
        <w:tc>
          <w:tcPr>
            <w:tcW w:w="2075" w:type="dxa"/>
          </w:tcPr>
          <w:p w14:paraId="54434A3C" w14:textId="77777777" w:rsidR="00436966" w:rsidRDefault="00436966" w:rsidP="00436966">
            <w:pPr>
              <w:rPr>
                <w:lang w:val="pt-BR"/>
              </w:rPr>
            </w:pPr>
            <w:r>
              <w:rPr>
                <w:lang w:val="pt-BR"/>
              </w:rPr>
              <w:t>Avaliações até 2009</w:t>
            </w:r>
          </w:p>
        </w:tc>
      </w:tr>
      <w:tr w:rsidR="00436966" w:rsidRPr="00DF2C02" w14:paraId="68D4660D" w14:textId="77777777" w:rsidTr="00436966">
        <w:tc>
          <w:tcPr>
            <w:tcW w:w="4106" w:type="dxa"/>
          </w:tcPr>
          <w:p w14:paraId="3DCE645E" w14:textId="77777777" w:rsidR="00436966" w:rsidRPr="00DF2C02" w:rsidRDefault="00436966" w:rsidP="00436966">
            <w:r w:rsidRPr="00DF2C02">
              <w:t>Rapid Assessment and Prioritization of Protected Area Management - RAPPAM</w:t>
            </w:r>
          </w:p>
        </w:tc>
        <w:tc>
          <w:tcPr>
            <w:tcW w:w="2835" w:type="dxa"/>
          </w:tcPr>
          <w:p w14:paraId="31ED47BC" w14:textId="77777777" w:rsidR="00436966" w:rsidRPr="00DF2C02" w:rsidRDefault="00436966" w:rsidP="00436966">
            <w:r w:rsidRPr="0030773B">
              <w:rPr>
                <w:lang w:val="pt-BR"/>
              </w:rPr>
              <w:t>WWF e parceiros</w:t>
            </w:r>
          </w:p>
        </w:tc>
        <w:tc>
          <w:tcPr>
            <w:tcW w:w="2075" w:type="dxa"/>
          </w:tcPr>
          <w:p w14:paraId="76E5CC1D" w14:textId="77777777" w:rsidR="00436966" w:rsidRPr="00DF2C02" w:rsidRDefault="00436966" w:rsidP="00436966">
            <w:r>
              <w:t>939</w:t>
            </w:r>
          </w:p>
        </w:tc>
      </w:tr>
      <w:tr w:rsidR="00436966" w:rsidRPr="00DF2C02" w14:paraId="4F0713E1" w14:textId="77777777" w:rsidTr="00436966">
        <w:tc>
          <w:tcPr>
            <w:tcW w:w="4106" w:type="dxa"/>
          </w:tcPr>
          <w:p w14:paraId="375BE1C1" w14:textId="77777777" w:rsidR="00436966" w:rsidRPr="00DF2C02" w:rsidRDefault="00436966" w:rsidP="00436966">
            <w:r w:rsidRPr="00DF2C02">
              <w:t>Management Effectiveness Tracking Tool – METT</w:t>
            </w:r>
          </w:p>
        </w:tc>
        <w:tc>
          <w:tcPr>
            <w:tcW w:w="2835" w:type="dxa"/>
          </w:tcPr>
          <w:p w14:paraId="5AF08B91" w14:textId="77777777" w:rsidR="00436966" w:rsidRPr="00DF2C02" w:rsidRDefault="00436966" w:rsidP="00436966">
            <w:r w:rsidRPr="00DF2C02">
              <w:t>World Bank/WWF Alliance</w:t>
            </w:r>
          </w:p>
        </w:tc>
        <w:tc>
          <w:tcPr>
            <w:tcW w:w="2075" w:type="dxa"/>
          </w:tcPr>
          <w:p w14:paraId="59272D70" w14:textId="77777777" w:rsidR="00436966" w:rsidRPr="00DF2C02" w:rsidRDefault="00436966" w:rsidP="00436966">
            <w:r>
              <w:t>865</w:t>
            </w:r>
          </w:p>
        </w:tc>
      </w:tr>
      <w:tr w:rsidR="00436966" w:rsidRPr="00DF2C02" w14:paraId="3ACC63D6" w14:textId="77777777" w:rsidTr="00436966">
        <w:tc>
          <w:tcPr>
            <w:tcW w:w="4106" w:type="dxa"/>
          </w:tcPr>
          <w:p w14:paraId="5D9271AF" w14:textId="77777777" w:rsidR="00436966" w:rsidRPr="00DF2C02" w:rsidRDefault="00436966" w:rsidP="00436966">
            <w:r w:rsidRPr="0030773B">
              <w:rPr>
                <w:lang w:val="pt-BR"/>
              </w:rPr>
              <w:t>Monitoring Important Bird Areas</w:t>
            </w:r>
          </w:p>
        </w:tc>
        <w:tc>
          <w:tcPr>
            <w:tcW w:w="2835" w:type="dxa"/>
          </w:tcPr>
          <w:p w14:paraId="56202356" w14:textId="77777777" w:rsidR="00436966" w:rsidRPr="00DF2C02" w:rsidRDefault="00436966" w:rsidP="00436966">
            <w:r w:rsidRPr="0030773B">
              <w:rPr>
                <w:lang w:val="pt-BR"/>
              </w:rPr>
              <w:t>Birdlife International</w:t>
            </w:r>
          </w:p>
        </w:tc>
        <w:tc>
          <w:tcPr>
            <w:tcW w:w="2075" w:type="dxa"/>
          </w:tcPr>
          <w:p w14:paraId="29F86F23" w14:textId="77777777" w:rsidR="00436966" w:rsidRPr="00DF2C02" w:rsidRDefault="00436966" w:rsidP="00436966">
            <w:r>
              <w:t>506</w:t>
            </w:r>
          </w:p>
        </w:tc>
      </w:tr>
      <w:tr w:rsidR="00436966" w:rsidRPr="00DF2C02" w14:paraId="3E87989F" w14:textId="77777777" w:rsidTr="00436966">
        <w:tc>
          <w:tcPr>
            <w:tcW w:w="4106" w:type="dxa"/>
          </w:tcPr>
          <w:p w14:paraId="4E1EE594" w14:textId="77777777" w:rsidR="00436966" w:rsidRPr="00DF2C02" w:rsidRDefault="00436966" w:rsidP="00436966">
            <w:r w:rsidRPr="0030773B">
              <w:rPr>
                <w:lang w:val="pt-BR"/>
              </w:rPr>
              <w:t>PROARCA/CAPAS scorecard evaluation</w:t>
            </w:r>
          </w:p>
        </w:tc>
        <w:tc>
          <w:tcPr>
            <w:tcW w:w="2835" w:type="dxa"/>
          </w:tcPr>
          <w:p w14:paraId="125A3AA1" w14:textId="77777777" w:rsidR="00436966" w:rsidRPr="00DF2C02" w:rsidRDefault="00436966" w:rsidP="00436966">
            <w:r w:rsidRPr="0030773B">
              <w:rPr>
                <w:lang w:val="pt-BR"/>
              </w:rPr>
              <w:t>PROARCA/CAPAS</w:t>
            </w:r>
          </w:p>
        </w:tc>
        <w:tc>
          <w:tcPr>
            <w:tcW w:w="2075" w:type="dxa"/>
          </w:tcPr>
          <w:p w14:paraId="2A88007E" w14:textId="77777777" w:rsidR="00436966" w:rsidRPr="00DF2C02" w:rsidRDefault="00436966" w:rsidP="00436966">
            <w:r>
              <w:t>483</w:t>
            </w:r>
          </w:p>
        </w:tc>
      </w:tr>
      <w:tr w:rsidR="00436966" w:rsidRPr="00DF2C02" w14:paraId="2C5D834C" w14:textId="77777777" w:rsidTr="00436966">
        <w:tc>
          <w:tcPr>
            <w:tcW w:w="4106" w:type="dxa"/>
          </w:tcPr>
          <w:p w14:paraId="72F6E419" w14:textId="77777777" w:rsidR="00436966" w:rsidRPr="00DF2C02" w:rsidRDefault="00436966" w:rsidP="00436966">
            <w:r w:rsidRPr="00DF2C02">
              <w:t>Parks in Peril Site Consolidation Scorecard</w:t>
            </w:r>
          </w:p>
        </w:tc>
        <w:tc>
          <w:tcPr>
            <w:tcW w:w="2835" w:type="dxa"/>
          </w:tcPr>
          <w:p w14:paraId="04999935" w14:textId="77777777" w:rsidR="00436966" w:rsidRPr="00DF2C02" w:rsidRDefault="00436966" w:rsidP="00436966">
            <w:r w:rsidRPr="0030773B">
              <w:rPr>
                <w:lang w:val="pt-BR"/>
              </w:rPr>
              <w:t xml:space="preserve">TNC/USAID  </w:t>
            </w:r>
          </w:p>
        </w:tc>
        <w:tc>
          <w:tcPr>
            <w:tcW w:w="2075" w:type="dxa"/>
          </w:tcPr>
          <w:p w14:paraId="13973F21" w14:textId="77777777" w:rsidR="00436966" w:rsidRPr="00DF2C02" w:rsidRDefault="00436966" w:rsidP="00436966">
            <w:r>
              <w:t>300</w:t>
            </w:r>
          </w:p>
        </w:tc>
      </w:tr>
    </w:tbl>
    <w:p w14:paraId="1A82B7D4" w14:textId="77777777" w:rsidR="00436966" w:rsidRPr="00DF2C02" w:rsidRDefault="00436966" w:rsidP="00436966">
      <w:pPr>
        <w:spacing w:after="0" w:line="240" w:lineRule="auto"/>
      </w:pPr>
    </w:p>
    <w:p w14:paraId="23D302DB" w14:textId="77777777" w:rsidR="00436966" w:rsidRDefault="00436966" w:rsidP="00436966">
      <w:pPr>
        <w:spacing w:after="0" w:line="240" w:lineRule="auto"/>
        <w:rPr>
          <w:lang w:val="pt-BR"/>
        </w:rPr>
      </w:pPr>
      <w:r>
        <w:rPr>
          <w:lang w:val="pt-BR"/>
        </w:rPr>
        <w:t xml:space="preserve">Centenas de avaliações adicionais, com métodos diferentes, foram implementadas até aquela data por agencias nacionais de áreas protegidas em países como Austrália com 741 avaliações realizadas até então.  </w:t>
      </w:r>
    </w:p>
    <w:p w14:paraId="71213FEE" w14:textId="77777777" w:rsidR="00436966" w:rsidRPr="0030773B" w:rsidRDefault="00436966" w:rsidP="00436966">
      <w:pPr>
        <w:spacing w:after="0" w:line="240" w:lineRule="auto"/>
        <w:rPr>
          <w:lang w:val="pt-BR"/>
        </w:rPr>
      </w:pPr>
    </w:p>
    <w:p w14:paraId="239E8C64" w14:textId="77777777" w:rsidR="00436966" w:rsidRDefault="00436966" w:rsidP="00436966">
      <w:pPr>
        <w:spacing w:after="0" w:line="240" w:lineRule="auto"/>
        <w:rPr>
          <w:lang w:val="pt-BR"/>
        </w:rPr>
      </w:pPr>
      <w:r>
        <w:rPr>
          <w:lang w:val="pt-BR"/>
        </w:rPr>
        <w:t>Devido à diversidade de metodologias de avaliação de efetividade de gestão em uso ao redor do mundo os relatórios e estudos de monitoramento fazem uso de uma estrutura de indicadores desenvolvida pela IUCN que agrupa os diferentes indicadores das diferentes metodologias em seis elementos de acordo com um ciclo de gestão – contexto, planejamento, insumos, processos, ações implementadas e resultados alcançados (Hockings et al. 2004).</w:t>
      </w:r>
    </w:p>
    <w:p w14:paraId="147CA6C8" w14:textId="77777777" w:rsidR="00436966" w:rsidRPr="00C77B20" w:rsidRDefault="00436966" w:rsidP="00436966">
      <w:pPr>
        <w:pStyle w:val="Default"/>
        <w:rPr>
          <w:sz w:val="22"/>
          <w:szCs w:val="22"/>
          <w:lang w:val="pt-BR"/>
        </w:rPr>
      </w:pPr>
    </w:p>
    <w:p w14:paraId="0D1700F4" w14:textId="77777777" w:rsidR="00677AB2" w:rsidRDefault="00677AB2" w:rsidP="00B009B5">
      <w:pPr>
        <w:pStyle w:val="Default"/>
        <w:rPr>
          <w:color w:val="auto"/>
          <w:sz w:val="22"/>
          <w:szCs w:val="22"/>
          <w:lang w:val="pt-BR"/>
        </w:rPr>
      </w:pPr>
    </w:p>
    <w:p w14:paraId="468C5041" w14:textId="77777777" w:rsidR="00677AB2" w:rsidRPr="00677AB2" w:rsidRDefault="00677AB2" w:rsidP="00B009B5">
      <w:pPr>
        <w:pStyle w:val="Default"/>
        <w:rPr>
          <w:color w:val="auto"/>
          <w:sz w:val="22"/>
          <w:szCs w:val="22"/>
          <w:lang w:val="pt-BR"/>
        </w:rPr>
      </w:pPr>
    </w:p>
    <w:p w14:paraId="0FEFAF9F" w14:textId="77777777" w:rsidR="009F10BB" w:rsidRPr="00B47B09" w:rsidRDefault="009F10BB" w:rsidP="00B009B5">
      <w:pPr>
        <w:spacing w:after="0" w:line="240" w:lineRule="auto"/>
        <w:rPr>
          <w:rFonts w:cstheme="minorHAnsi"/>
          <w:b/>
          <w:color w:val="00000A"/>
          <w:lang w:val="pt-BR"/>
        </w:rPr>
      </w:pPr>
    </w:p>
    <w:p w14:paraId="793130B6" w14:textId="77777777" w:rsidR="00A27E24" w:rsidRDefault="00A27E24">
      <w:pPr>
        <w:rPr>
          <w:rFonts w:cstheme="minorHAnsi"/>
          <w:lang w:val="pt-BR"/>
        </w:rPr>
      </w:pPr>
      <w:r>
        <w:rPr>
          <w:rFonts w:cstheme="minorHAnsi"/>
          <w:lang w:val="pt-BR"/>
        </w:rPr>
        <w:br w:type="page"/>
      </w:r>
    </w:p>
    <w:p w14:paraId="6F26C108" w14:textId="77777777" w:rsidR="00EA6E6B" w:rsidRPr="00C77B20" w:rsidRDefault="00EA6E6B" w:rsidP="00EA6E6B">
      <w:pPr>
        <w:pStyle w:val="Ttulo1"/>
        <w:rPr>
          <w:lang w:val="pt-BR"/>
        </w:rPr>
      </w:pPr>
      <w:bookmarkStart w:id="116" w:name="_Toc495178830"/>
      <w:r>
        <w:rPr>
          <w:lang w:val="pt-BR"/>
        </w:rPr>
        <w:t>Anexo 6</w:t>
      </w:r>
      <w:r w:rsidRPr="00C77B20">
        <w:rPr>
          <w:lang w:val="pt-BR"/>
        </w:rPr>
        <w:t>. Experiência Brasileira de Avaliação de Efetividade de Áreas Protegidas até o Presente</w:t>
      </w:r>
      <w:r>
        <w:rPr>
          <w:lang w:val="pt-BR"/>
        </w:rPr>
        <w:t xml:space="preserve"> com o Método Indimapa do TCU</w:t>
      </w:r>
      <w:bookmarkEnd w:id="116"/>
    </w:p>
    <w:p w14:paraId="3CC8471E" w14:textId="77777777" w:rsidR="00EA6E6B" w:rsidRDefault="00EA6E6B" w:rsidP="00EA6E6B">
      <w:pPr>
        <w:pStyle w:val="Default"/>
        <w:rPr>
          <w:sz w:val="22"/>
          <w:szCs w:val="22"/>
          <w:lang w:val="pt-BR"/>
        </w:rPr>
      </w:pPr>
    </w:p>
    <w:p w14:paraId="6A5D236F" w14:textId="77777777" w:rsidR="00EA6E6B" w:rsidRDefault="00EA6E6B" w:rsidP="00EA6E6B">
      <w:pPr>
        <w:pStyle w:val="Default"/>
        <w:rPr>
          <w:sz w:val="23"/>
          <w:szCs w:val="23"/>
          <w:lang w:val="pt-BR"/>
        </w:rPr>
      </w:pPr>
      <w:bookmarkStart w:id="117" w:name="_Hlk495171583"/>
      <w:r>
        <w:rPr>
          <w:bCs/>
          <w:sz w:val="22"/>
          <w:szCs w:val="22"/>
          <w:lang w:val="pt-BR"/>
        </w:rPr>
        <w:t xml:space="preserve">O Tribunal de Contas da União – TCU por meio de sua </w:t>
      </w:r>
      <w:r w:rsidRPr="00BB563E">
        <w:rPr>
          <w:sz w:val="23"/>
          <w:szCs w:val="23"/>
          <w:lang w:val="pt-BR"/>
        </w:rPr>
        <w:t>Secretaria de Controle Externo da Agricultura e do Meio Ambiente</w:t>
      </w:r>
      <w:r>
        <w:rPr>
          <w:sz w:val="23"/>
          <w:szCs w:val="23"/>
          <w:lang w:val="pt-BR"/>
        </w:rPr>
        <w:t xml:space="preserve"> realizou em 2013 uma </w:t>
      </w:r>
      <w:r w:rsidRPr="005567C2">
        <w:rPr>
          <w:bCs/>
          <w:sz w:val="22"/>
          <w:szCs w:val="22"/>
          <w:lang w:val="pt-BR"/>
        </w:rPr>
        <w:t xml:space="preserve">auditoria coordenada </w:t>
      </w:r>
      <w:r>
        <w:rPr>
          <w:bCs/>
          <w:sz w:val="22"/>
          <w:szCs w:val="22"/>
          <w:lang w:val="pt-BR"/>
        </w:rPr>
        <w:t>com os tribunais de conta de todos os estados amazônicos sobre</w:t>
      </w:r>
      <w:r w:rsidRPr="005567C2">
        <w:rPr>
          <w:bCs/>
          <w:sz w:val="22"/>
          <w:szCs w:val="22"/>
          <w:lang w:val="pt-BR"/>
        </w:rPr>
        <w:t xml:space="preserve"> unidades de conservação no bioma Amazônia</w:t>
      </w:r>
      <w:r>
        <w:rPr>
          <w:bCs/>
          <w:sz w:val="22"/>
          <w:szCs w:val="22"/>
          <w:lang w:val="pt-BR"/>
        </w:rPr>
        <w:t xml:space="preserve"> para </w:t>
      </w:r>
      <w:r>
        <w:rPr>
          <w:sz w:val="23"/>
          <w:szCs w:val="23"/>
          <w:lang w:val="pt-BR"/>
        </w:rPr>
        <w:t>analisar</w:t>
      </w:r>
      <w:r w:rsidRPr="005567C2">
        <w:rPr>
          <w:sz w:val="23"/>
          <w:szCs w:val="23"/>
          <w:lang w:val="pt-BR"/>
        </w:rPr>
        <w:t xml:space="preserve"> </w:t>
      </w:r>
      <w:r>
        <w:rPr>
          <w:sz w:val="23"/>
          <w:szCs w:val="23"/>
          <w:lang w:val="pt-BR"/>
        </w:rPr>
        <w:t xml:space="preserve">apresentavam </w:t>
      </w:r>
      <w:r w:rsidRPr="005567C2">
        <w:rPr>
          <w:sz w:val="23"/>
          <w:szCs w:val="23"/>
          <w:lang w:val="pt-BR"/>
        </w:rPr>
        <w:t>as condições normativas, institucionais e operacionais necessárias para gestão eficiente do patrimônio público ambiental representado pelas UCs do bioma Amazônia</w:t>
      </w:r>
      <w:r>
        <w:rPr>
          <w:sz w:val="23"/>
          <w:szCs w:val="23"/>
          <w:lang w:val="pt-BR"/>
        </w:rPr>
        <w:t xml:space="preserve"> (TCU 2013)</w:t>
      </w:r>
      <w:r w:rsidRPr="005567C2">
        <w:rPr>
          <w:sz w:val="23"/>
          <w:szCs w:val="23"/>
          <w:lang w:val="pt-BR"/>
        </w:rPr>
        <w:t>.</w:t>
      </w:r>
      <w:r>
        <w:rPr>
          <w:sz w:val="23"/>
          <w:szCs w:val="23"/>
          <w:lang w:val="pt-BR"/>
        </w:rPr>
        <w:t xml:space="preserve"> </w:t>
      </w:r>
    </w:p>
    <w:p w14:paraId="12255BDA" w14:textId="77777777" w:rsidR="00EA6E6B" w:rsidRPr="00B009B5" w:rsidRDefault="00EA6E6B" w:rsidP="00EA6E6B">
      <w:pPr>
        <w:pStyle w:val="Default"/>
        <w:rPr>
          <w:rFonts w:asciiTheme="minorHAnsi" w:hAnsiTheme="minorHAnsi" w:cstheme="minorHAnsi"/>
          <w:sz w:val="22"/>
          <w:szCs w:val="22"/>
          <w:lang w:val="pt-BR"/>
        </w:rPr>
      </w:pPr>
    </w:p>
    <w:p w14:paraId="3E417DB5"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 xml:space="preserve">O relatório de auditoria do TCU apresentou um diagnóstico das 247 UCs no bioma Amazônia utilizando o </w:t>
      </w:r>
      <w:r w:rsidRPr="00B009B5">
        <w:rPr>
          <w:rFonts w:asciiTheme="minorHAnsi" w:hAnsiTheme="minorHAnsi" w:cstheme="minorHAnsi"/>
          <w:i/>
          <w:color w:val="FF0000"/>
          <w:sz w:val="22"/>
          <w:szCs w:val="22"/>
          <w:lang w:val="pt-BR"/>
        </w:rPr>
        <w:t>Índice de Implementação e de Gestão de Áreas Protegidas (Indimapa)</w:t>
      </w:r>
      <w:r w:rsidRPr="00B009B5">
        <w:rPr>
          <w:rFonts w:asciiTheme="minorHAnsi" w:hAnsiTheme="minorHAnsi" w:cstheme="minorHAnsi"/>
          <w:color w:val="FF0000"/>
          <w:sz w:val="22"/>
          <w:szCs w:val="22"/>
          <w:lang w:val="pt-BR"/>
        </w:rPr>
        <w:t xml:space="preserve">, ferramenta georreferenciada de avaliação, comunicação e monitoramento criada pelo TCU. Esse instrumento classifica as UCs em faixas: vermelho, amarelo e verde. </w:t>
      </w:r>
      <w:bookmarkEnd w:id="117"/>
      <w:r w:rsidRPr="00B009B5">
        <w:rPr>
          <w:rFonts w:asciiTheme="minorHAnsi" w:hAnsiTheme="minorHAnsi" w:cstheme="minorHAnsi"/>
          <w:color w:val="FF0000"/>
          <w:sz w:val="22"/>
          <w:szCs w:val="22"/>
          <w:lang w:val="pt-BR"/>
        </w:rPr>
        <w:t>A auditoria concluiu que atualmente somente 4% das UCs avaliadas encontram-se na faixa verde, indicativa de alto grau de implementação e de gestão, necessário ao cumprimento de seus objetivos.</w:t>
      </w:r>
    </w:p>
    <w:p w14:paraId="7180557A" w14:textId="77777777" w:rsidR="00EA6E6B" w:rsidRPr="00B009B5" w:rsidRDefault="00EA6E6B" w:rsidP="00EA6E6B">
      <w:pPr>
        <w:pStyle w:val="Default"/>
        <w:rPr>
          <w:rFonts w:asciiTheme="minorHAnsi" w:hAnsiTheme="minorHAnsi" w:cstheme="minorHAnsi"/>
          <w:color w:val="FF0000"/>
          <w:sz w:val="22"/>
          <w:szCs w:val="22"/>
          <w:lang w:val="pt-BR"/>
        </w:rPr>
      </w:pPr>
    </w:p>
    <w:p w14:paraId="635C2985"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A estratégia metodológica teve de ser adaptada para permitir a realização de uma avaliação sistêmica englobando aspectos de insumos, articulação e resultados, inerentes a qualquer tipo de UCs. Assim, o TCU fez uma análise das 107 UCs pertencentes à esfera federal e os TCEs avaliaram as 140 UCs do bioma Amazônia no seu respectivo estado, possibilitando obter um diagnóstico pioneiro dessas áreas e um panorama do Sistema Nacional de Unidades de Conservação da Natureza (SNUC) e de seus objetivos.</w:t>
      </w:r>
    </w:p>
    <w:p w14:paraId="61B1CB6D" w14:textId="77777777" w:rsidR="00EA6E6B" w:rsidRPr="00B009B5" w:rsidRDefault="00EA6E6B" w:rsidP="00EA6E6B">
      <w:pPr>
        <w:pStyle w:val="Default"/>
        <w:rPr>
          <w:rFonts w:asciiTheme="minorHAnsi" w:hAnsiTheme="minorHAnsi" w:cstheme="minorHAnsi"/>
          <w:color w:val="FF0000"/>
          <w:sz w:val="22"/>
          <w:szCs w:val="22"/>
          <w:lang w:val="pt-BR"/>
        </w:rPr>
      </w:pPr>
    </w:p>
    <w:p w14:paraId="7CD5F4F4"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O método utilizado no presente trabalho consistiu no uso de diferentes técnicas e procedimentos de auditoria para permitir a realização de uma avaliação sistêmica das unidades de conservação (UCs) no bioma Amazônia. Na fase de planejamento merece destaque o instrumento de diagnóstico denominado Árvore de Problemas. Trata-se de ferramenta visual, aprimorada pela equipe de auditoria, que permitiu obter um diagnóstico preliminar dos principais aspectos e fragilidades da gestão de UCs, bem como as relações entre causa e efeito.</w:t>
      </w:r>
    </w:p>
    <w:p w14:paraId="3723251C" w14:textId="77777777" w:rsidR="00EA6E6B" w:rsidRPr="00B009B5" w:rsidRDefault="00EA6E6B" w:rsidP="00EA6E6B">
      <w:pPr>
        <w:pStyle w:val="Default"/>
        <w:rPr>
          <w:rFonts w:asciiTheme="minorHAnsi" w:hAnsiTheme="minorHAnsi" w:cstheme="minorHAnsi"/>
          <w:color w:val="FF0000"/>
          <w:sz w:val="22"/>
          <w:szCs w:val="22"/>
          <w:lang w:val="pt-BR"/>
        </w:rPr>
      </w:pPr>
    </w:p>
    <w:p w14:paraId="5A536F5F"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 xml:space="preserve">Assim, ainda na etapa de planejamento, realizou-se </w:t>
      </w:r>
      <w:r w:rsidRPr="00B009B5">
        <w:rPr>
          <w:rFonts w:asciiTheme="minorHAnsi" w:hAnsiTheme="minorHAnsi" w:cstheme="minorHAnsi"/>
          <w:i/>
          <w:iCs/>
          <w:color w:val="FF0000"/>
          <w:sz w:val="22"/>
          <w:szCs w:val="22"/>
          <w:lang w:val="pt-BR"/>
        </w:rPr>
        <w:t xml:space="preserve">Workshop </w:t>
      </w:r>
      <w:r w:rsidRPr="00B009B5">
        <w:rPr>
          <w:rFonts w:asciiTheme="minorHAnsi" w:hAnsiTheme="minorHAnsi" w:cstheme="minorHAnsi"/>
          <w:color w:val="FF0000"/>
          <w:sz w:val="22"/>
          <w:szCs w:val="22"/>
          <w:lang w:val="pt-BR"/>
        </w:rPr>
        <w:t>de capacitação, ocorrido em Brasília, que visou capacitar as equipes de auditoria por meio de palestras técnicas acerca da gestão de unidades de conservação e das técnicas de auditoria operacional. A capacitação de uma semana, a cargo da equipe coordenadora, foi necessária para uniformizar conceitos e definir estratégias de fiscalização para os 35 auditores, entre servidores do TCU e dos TCEs participantes, permitindo a confecção de papéis de trabalho padronizados.</w:t>
      </w:r>
    </w:p>
    <w:p w14:paraId="4DE4854C" w14:textId="77777777" w:rsidR="00EA6E6B" w:rsidRPr="00B009B5" w:rsidRDefault="00EA6E6B" w:rsidP="00EA6E6B">
      <w:pPr>
        <w:pStyle w:val="Default"/>
        <w:rPr>
          <w:rFonts w:asciiTheme="minorHAnsi" w:hAnsiTheme="minorHAnsi" w:cstheme="minorHAnsi"/>
          <w:color w:val="FF0000"/>
          <w:sz w:val="22"/>
          <w:szCs w:val="22"/>
          <w:lang w:val="pt-BR"/>
        </w:rPr>
      </w:pPr>
    </w:p>
    <w:p w14:paraId="52DAA321"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 xml:space="preserve">Em relação à fase de execução, deve-se destacar a utilização da Fiscalização de Orientação Centralizada (FOC) que contou com a participação de sete regionais do TCU (Secex-AM, Secex-AP, Secex-MA, Secex-MT, Secex-PA Secex-RO e Secex-RR) possibilitando visitar </w:t>
      </w:r>
      <w:r w:rsidRPr="00B009B5">
        <w:rPr>
          <w:rFonts w:asciiTheme="minorHAnsi" w:hAnsiTheme="minorHAnsi" w:cstheme="minorHAnsi"/>
          <w:i/>
          <w:iCs/>
          <w:color w:val="FF0000"/>
          <w:sz w:val="22"/>
          <w:szCs w:val="22"/>
          <w:lang w:val="pt-BR"/>
        </w:rPr>
        <w:t xml:space="preserve">in loco </w:t>
      </w:r>
      <w:r w:rsidRPr="00B009B5">
        <w:rPr>
          <w:rFonts w:asciiTheme="minorHAnsi" w:hAnsiTheme="minorHAnsi" w:cstheme="minorHAnsi"/>
          <w:color w:val="FF0000"/>
          <w:sz w:val="22"/>
          <w:szCs w:val="22"/>
          <w:lang w:val="pt-BR"/>
        </w:rPr>
        <w:t xml:space="preserve">aproximadamente 25% das 107 UCs federais situadas naquele bioma. Por se tratar de uma auditoria coordenada, as equipes dos TCEs utilizaram os papéis de trabalho validados no </w:t>
      </w:r>
      <w:r w:rsidRPr="00B009B5">
        <w:rPr>
          <w:rFonts w:asciiTheme="minorHAnsi" w:hAnsiTheme="minorHAnsi" w:cstheme="minorHAnsi"/>
          <w:i/>
          <w:iCs/>
          <w:color w:val="FF0000"/>
          <w:sz w:val="22"/>
          <w:szCs w:val="22"/>
          <w:lang w:val="pt-BR"/>
        </w:rPr>
        <w:t>Workshop</w:t>
      </w:r>
      <w:r w:rsidRPr="00B009B5">
        <w:rPr>
          <w:rFonts w:asciiTheme="minorHAnsi" w:hAnsiTheme="minorHAnsi" w:cstheme="minorHAnsi"/>
          <w:color w:val="FF0000"/>
          <w:sz w:val="22"/>
          <w:szCs w:val="22"/>
          <w:lang w:val="pt-BR"/>
        </w:rPr>
        <w:t>, o que permitiu a consolidação dos dados para toda a região. O principal instrumento de coleta de dados foi o questionário eletrônico, escolhido como forma mais adequada de comunicação à realidade da Amazônia. Merece destaque o alcance de 100% das respostas dos gestores a esse instrumento.</w:t>
      </w:r>
    </w:p>
    <w:p w14:paraId="28B0FFC2" w14:textId="77777777" w:rsidR="00EA6E6B" w:rsidRPr="00B009B5" w:rsidRDefault="00EA6E6B" w:rsidP="00EA6E6B">
      <w:pPr>
        <w:pStyle w:val="Default"/>
        <w:rPr>
          <w:rFonts w:asciiTheme="minorHAnsi" w:hAnsiTheme="minorHAnsi" w:cstheme="minorHAnsi"/>
          <w:color w:val="FF0000"/>
          <w:sz w:val="22"/>
          <w:szCs w:val="22"/>
          <w:lang w:val="pt-BR"/>
        </w:rPr>
      </w:pPr>
    </w:p>
    <w:p w14:paraId="295075FE" w14:textId="77777777" w:rsidR="00EA6E6B" w:rsidRPr="00B009B5" w:rsidRDefault="00EA6E6B" w:rsidP="00EA6E6B">
      <w:pPr>
        <w:pStyle w:val="Default"/>
        <w:rPr>
          <w:rFonts w:asciiTheme="minorHAnsi" w:hAnsiTheme="minorHAnsi" w:cstheme="minorHAnsi"/>
          <w:color w:val="FF0000"/>
          <w:sz w:val="22"/>
          <w:szCs w:val="22"/>
          <w:lang w:val="pt-BR"/>
        </w:rPr>
      </w:pPr>
      <w:r w:rsidRPr="00B009B5">
        <w:rPr>
          <w:rFonts w:asciiTheme="minorHAnsi" w:hAnsiTheme="minorHAnsi" w:cstheme="minorHAnsi"/>
          <w:color w:val="FF0000"/>
          <w:sz w:val="22"/>
          <w:szCs w:val="22"/>
          <w:lang w:val="pt-BR"/>
        </w:rPr>
        <w:t>Quanto à fase de relatório, foi elaborada uma ferramenta específica que possibilitasse uma avaliação ampla e um acompanhamento contínuo da performance da gestão desses territórios. Assim, criou-se o Índice de Implementação e de Gestão de Áreas Protegidas (Indimapa), instrumento que permite o monitoramento da evolução da gestão dessas áreas por órgãos de controle, pelas entidades gestoras, por organizações não governamentais, por doadores internacionais e pela sociedade, aumentando, dessa maneira, o controle social (</w:t>
      </w:r>
      <w:r w:rsidRPr="00B009B5">
        <w:rPr>
          <w:rFonts w:asciiTheme="minorHAnsi" w:hAnsiTheme="minorHAnsi" w:cstheme="minorHAnsi"/>
          <w:i/>
          <w:iCs/>
          <w:color w:val="FF0000"/>
          <w:sz w:val="22"/>
          <w:szCs w:val="22"/>
          <w:lang w:val="pt-BR"/>
        </w:rPr>
        <w:t>accountability</w:t>
      </w:r>
      <w:r w:rsidRPr="00B009B5">
        <w:rPr>
          <w:rFonts w:asciiTheme="minorHAnsi" w:hAnsiTheme="minorHAnsi" w:cstheme="minorHAnsi"/>
          <w:color w:val="FF0000"/>
          <w:sz w:val="22"/>
          <w:szCs w:val="22"/>
          <w:lang w:val="pt-BR"/>
        </w:rPr>
        <w:t>) e fortalecendo a governança do Sistema Nacional de Unidades de Conservação da Natureza.</w:t>
      </w:r>
    </w:p>
    <w:p w14:paraId="0ECB53D0" w14:textId="77777777" w:rsidR="00EA6E6B" w:rsidRPr="00B009B5" w:rsidRDefault="00EA6E6B" w:rsidP="00EA6E6B">
      <w:pPr>
        <w:pStyle w:val="Default"/>
        <w:rPr>
          <w:rFonts w:asciiTheme="minorHAnsi" w:hAnsiTheme="minorHAnsi" w:cstheme="minorHAnsi"/>
          <w:color w:val="FF0000"/>
          <w:sz w:val="22"/>
          <w:szCs w:val="22"/>
          <w:lang w:val="pt-BR"/>
        </w:rPr>
      </w:pPr>
    </w:p>
    <w:p w14:paraId="295B116E" w14:textId="77777777" w:rsidR="00EA6E6B" w:rsidRPr="00B009B5" w:rsidRDefault="00EA6E6B" w:rsidP="00EA6E6B">
      <w:pPr>
        <w:autoSpaceDE w:val="0"/>
        <w:autoSpaceDN w:val="0"/>
        <w:adjustRightInd w:val="0"/>
        <w:spacing w:after="0" w:line="240" w:lineRule="auto"/>
        <w:rPr>
          <w:rFonts w:cstheme="minorHAnsi"/>
          <w:color w:val="FF0000"/>
          <w:lang w:val="pt-BR"/>
        </w:rPr>
      </w:pPr>
      <w:bookmarkStart w:id="118" w:name="_Hlk495171645"/>
      <w:r w:rsidRPr="00B009B5">
        <w:rPr>
          <w:rFonts w:cstheme="minorHAnsi"/>
          <w:color w:val="FF0000"/>
          <w:lang w:val="pt-BR"/>
        </w:rPr>
        <w:t xml:space="preserve">Também vale ressaltar que foram elaborados dois produtos de avaliação da contribuição das UCs no alcance de significativos resultados. O primeiro se refere ao papel de cada UC na emissão/absorção de gás carbônico, e o segundo está relacionado à contribuição dessas áreas na redução do desmatamento. </w:t>
      </w:r>
      <w:bookmarkEnd w:id="118"/>
      <w:r w:rsidRPr="00B009B5">
        <w:rPr>
          <w:rFonts w:cstheme="minorHAnsi"/>
          <w:color w:val="FF0000"/>
          <w:lang w:val="pt-BR"/>
        </w:rPr>
        <w:t>Por fim, cumpre ressaltar que os trabalhos foram realizados em conformidade com as Normas de Auditoria do Tribunal de Contas da União (Portaria – TCU 280/2010) e com observância aos princípios e padrões estabelecidos pelo TCU no Manual de Auditoria Operacional, não tendo sido imposta nenhuma restrição aos exames efetuados.</w:t>
      </w:r>
    </w:p>
    <w:p w14:paraId="25B86BA6" w14:textId="77777777" w:rsidR="00EA6E6B" w:rsidRPr="00B009B5" w:rsidRDefault="00EA6E6B" w:rsidP="00EA6E6B">
      <w:pPr>
        <w:pStyle w:val="Default"/>
        <w:rPr>
          <w:rFonts w:asciiTheme="minorHAnsi" w:hAnsiTheme="minorHAnsi" w:cstheme="minorHAnsi"/>
          <w:color w:val="FF0000"/>
          <w:sz w:val="22"/>
          <w:szCs w:val="22"/>
          <w:lang w:val="pt-BR"/>
        </w:rPr>
      </w:pPr>
    </w:p>
    <w:p w14:paraId="2F068C1C" w14:textId="77777777" w:rsidR="00EA6E6B" w:rsidRPr="00B009B5" w:rsidRDefault="00EA6E6B" w:rsidP="00EA6E6B">
      <w:pPr>
        <w:autoSpaceDE w:val="0"/>
        <w:autoSpaceDN w:val="0"/>
        <w:adjustRightInd w:val="0"/>
        <w:spacing w:after="0" w:line="240" w:lineRule="auto"/>
        <w:rPr>
          <w:rFonts w:cstheme="minorHAnsi"/>
          <w:color w:val="FF0000"/>
          <w:lang w:val="pt-BR"/>
        </w:rPr>
      </w:pPr>
      <w:r w:rsidRPr="00B009B5">
        <w:rPr>
          <w:rFonts w:cstheme="minorHAnsi"/>
          <w:color w:val="FF0000"/>
          <w:lang w:val="pt-BR"/>
        </w:rPr>
        <w:t>O Capítulo 3 do relatório trata dos benefícios advindos da criação de unidades de conservação no bioma Amazônia sob a ótica da proteção do patrimônio natural. Além disso, são demonstrados os produtos que avaliam a contribuição desses territórios para redução do desmatamento e emissões de carbono. Por sua vez, o Capítulo 4 discorre sobre as constatações relativas às principais fragilidades que impactam negativamente o alcance dos resultados na promoção do desenvolvimento socioambiental. No Capítulo 5 são avaliadas a implementação e a gestão das UCs, por meio do Indimapa, instrumento que traz de forma consolidada os resultados mais relevantes das principais categorias de UCs na região Amazônica. Nessa parte do relatório são também apresentados resultados comparativos entre UCs federais e estaduais. Já o Capítulo 6 analisa a compatibilidade entre os insumos disponibilizados pelo governo federal e as necessidades das UCs no bioma Amaz</w:t>
      </w:r>
      <w:r w:rsidR="00E6778A">
        <w:rPr>
          <w:rFonts w:cstheme="minorHAnsi"/>
          <w:color w:val="FF0000"/>
          <w:lang w:val="pt-BR"/>
        </w:rPr>
        <w:t>ônia. No Capítulo seguinte, é</w:t>
      </w:r>
      <w:r w:rsidRPr="00B009B5">
        <w:rPr>
          <w:rFonts w:cstheme="minorHAnsi"/>
          <w:color w:val="FF0000"/>
          <w:lang w:val="pt-BR"/>
        </w:rPr>
        <w:t xml:space="preserve"> avaliada a articulação entre os atores envolvidos na gestão desses territórios. Por último, o relatório traz a conclusão e a proposta de encaminhamento, a qual sintetiza as recomendações sugeridas pela equipe de auditoria ao longo do relatório.</w:t>
      </w:r>
    </w:p>
    <w:p w14:paraId="2939C89E" w14:textId="77777777" w:rsidR="00EA6E6B" w:rsidRPr="00B009B5" w:rsidRDefault="00EA6E6B" w:rsidP="00EA6E6B">
      <w:pPr>
        <w:pStyle w:val="Default"/>
        <w:rPr>
          <w:rFonts w:asciiTheme="minorHAnsi" w:hAnsiTheme="minorHAnsi" w:cstheme="minorHAnsi"/>
          <w:sz w:val="22"/>
          <w:szCs w:val="22"/>
          <w:lang w:val="pt-BR"/>
        </w:rPr>
      </w:pPr>
    </w:p>
    <w:p w14:paraId="28D222F3" w14:textId="77777777" w:rsidR="00EA6E6B" w:rsidRPr="00531B0F" w:rsidRDefault="00EA6E6B" w:rsidP="00EA6E6B">
      <w:pPr>
        <w:pStyle w:val="Default"/>
        <w:rPr>
          <w:rFonts w:asciiTheme="minorHAnsi" w:hAnsiTheme="minorHAnsi" w:cstheme="minorHAnsi"/>
          <w:sz w:val="22"/>
          <w:szCs w:val="22"/>
          <w:lang w:val="pt-BR"/>
        </w:rPr>
      </w:pPr>
      <w:bookmarkStart w:id="119" w:name="_Hlk495171807"/>
      <w:r w:rsidRPr="00531B0F">
        <w:rPr>
          <w:rFonts w:asciiTheme="minorHAnsi" w:hAnsiTheme="minorHAnsi" w:cstheme="minorHAnsi"/>
          <w:sz w:val="22"/>
          <w:szCs w:val="22"/>
          <w:lang w:val="pt-BR"/>
        </w:rPr>
        <w:t xml:space="preserve">Em 2015 o TCU publicou o </w:t>
      </w:r>
      <w:r w:rsidRPr="00531B0F">
        <w:rPr>
          <w:rFonts w:asciiTheme="minorHAnsi" w:hAnsiTheme="minorHAnsi" w:cstheme="minorHAnsi"/>
          <w:bCs/>
          <w:i/>
          <w:sz w:val="22"/>
          <w:szCs w:val="22"/>
          <w:lang w:val="pt-BR"/>
        </w:rPr>
        <w:t xml:space="preserve">Relatório da auditoria coordenada em áreas protegidas da América Latina </w:t>
      </w:r>
      <w:r w:rsidRPr="00531B0F">
        <w:rPr>
          <w:rFonts w:asciiTheme="minorHAnsi" w:hAnsiTheme="minorHAnsi" w:cstheme="minorHAnsi"/>
          <w:sz w:val="22"/>
          <w:szCs w:val="22"/>
          <w:lang w:val="pt-BR"/>
        </w:rPr>
        <w:t>para analisar as ações governamentais responsáveis pela implementação das políticas de conservação da biodiversidade em nível federal, mais especificamente relacionadas à gestão das áreas protegidas – unidades de conservação (UCs), de forma a avaliar se existem as condições normativas, institucionais e operacionais necessárias para que as UCs alcancem os objetivos para os quais foram criadas, identificando fragilidades e oportunidades de melhoria, bem como boas práticas que contribuam para o aperfeiçoamento da gestão dessas unidades.</w:t>
      </w:r>
    </w:p>
    <w:p w14:paraId="20939E0B" w14:textId="77777777" w:rsidR="00EA6E6B" w:rsidRPr="00531B0F" w:rsidRDefault="00EA6E6B" w:rsidP="00EA6E6B">
      <w:pPr>
        <w:pStyle w:val="Default"/>
        <w:rPr>
          <w:rFonts w:asciiTheme="minorHAnsi" w:hAnsiTheme="minorHAnsi" w:cstheme="minorHAnsi"/>
          <w:sz w:val="22"/>
          <w:szCs w:val="22"/>
          <w:lang w:val="pt-BR"/>
        </w:rPr>
      </w:pPr>
    </w:p>
    <w:bookmarkEnd w:id="119"/>
    <w:p w14:paraId="5A22D6B3" w14:textId="77777777" w:rsidR="00EA6E6B" w:rsidRPr="008247D6" w:rsidRDefault="00EA6E6B" w:rsidP="00EA6E6B">
      <w:pPr>
        <w:pStyle w:val="Default"/>
        <w:rPr>
          <w:rFonts w:asciiTheme="minorHAnsi" w:hAnsiTheme="minorHAnsi" w:cstheme="minorHAnsi"/>
          <w:sz w:val="22"/>
          <w:szCs w:val="22"/>
          <w:lang w:val="pt-BR"/>
        </w:rPr>
      </w:pPr>
      <w:r w:rsidRPr="0000430D">
        <w:rPr>
          <w:rFonts w:asciiTheme="minorHAnsi" w:hAnsiTheme="minorHAnsi" w:cstheme="minorHAnsi"/>
          <w:sz w:val="22"/>
          <w:szCs w:val="22"/>
          <w:lang w:val="pt-BR"/>
        </w:rPr>
        <w:t xml:space="preserve">Esta auditoria foi coordenada com os órgãos de auditoria de </w:t>
      </w:r>
      <w:r w:rsidRPr="008247D6">
        <w:rPr>
          <w:rFonts w:asciiTheme="minorHAnsi" w:hAnsiTheme="minorHAnsi" w:cstheme="minorHAnsi"/>
          <w:sz w:val="22"/>
          <w:szCs w:val="22"/>
          <w:lang w:val="pt-BR"/>
        </w:rPr>
        <w:t>Argentina, Bolívia, Brasil, Colômbia, Costa Rica, El Salvador, Equador, Honduras, Méx</w:t>
      </w:r>
      <w:r w:rsidRPr="0000430D">
        <w:rPr>
          <w:rFonts w:asciiTheme="minorHAnsi" w:hAnsiTheme="minorHAnsi" w:cstheme="minorHAnsi"/>
          <w:sz w:val="22"/>
          <w:szCs w:val="22"/>
          <w:lang w:val="pt-BR"/>
        </w:rPr>
        <w:t xml:space="preserve">ico, Paraguai, Peru e Venezuela, além das </w:t>
      </w:r>
      <w:r w:rsidRPr="008247D6">
        <w:rPr>
          <w:rFonts w:asciiTheme="minorHAnsi" w:hAnsiTheme="minorHAnsi" w:cstheme="minorHAnsi"/>
          <w:sz w:val="22"/>
          <w:szCs w:val="22"/>
          <w:lang w:val="pt-BR"/>
        </w:rPr>
        <w:t xml:space="preserve"> </w:t>
      </w:r>
    </w:p>
    <w:p w14:paraId="05936E8B" w14:textId="77777777" w:rsidR="00EA6E6B" w:rsidRPr="0000430D" w:rsidRDefault="00EA6E6B" w:rsidP="00EA6E6B">
      <w:pPr>
        <w:autoSpaceDE w:val="0"/>
        <w:autoSpaceDN w:val="0"/>
        <w:adjustRightInd w:val="0"/>
        <w:spacing w:after="0" w:line="240" w:lineRule="auto"/>
        <w:rPr>
          <w:rFonts w:cstheme="minorHAnsi"/>
          <w:lang w:val="pt-BR"/>
        </w:rPr>
      </w:pPr>
      <w:r w:rsidRPr="008247D6">
        <w:rPr>
          <w:rFonts w:cstheme="minorHAnsi"/>
          <w:bCs/>
          <w:color w:val="000000"/>
          <w:lang w:val="pt-BR"/>
        </w:rPr>
        <w:t xml:space="preserve">Secretarias Regionais do TCU </w:t>
      </w:r>
      <w:r w:rsidRPr="008247D6">
        <w:rPr>
          <w:rFonts w:cstheme="minorHAnsi"/>
          <w:color w:val="000000"/>
          <w:lang w:val="pt-BR"/>
        </w:rPr>
        <w:t xml:space="preserve">– </w:t>
      </w:r>
      <w:r w:rsidRPr="008247D6">
        <w:rPr>
          <w:rFonts w:cstheme="minorHAnsi"/>
          <w:bCs/>
          <w:color w:val="000000"/>
          <w:lang w:val="pt-BR"/>
        </w:rPr>
        <w:t>Fiscalização d</w:t>
      </w:r>
      <w:r w:rsidRPr="0000430D">
        <w:rPr>
          <w:rFonts w:cstheme="minorHAnsi"/>
          <w:bCs/>
          <w:color w:val="000000"/>
          <w:lang w:val="pt-BR"/>
        </w:rPr>
        <w:t xml:space="preserve">e Orientação Centralizada (FOC) - </w:t>
      </w:r>
      <w:r w:rsidRPr="0000430D">
        <w:rPr>
          <w:rFonts w:cstheme="minorHAnsi"/>
          <w:lang w:val="pt-BR"/>
        </w:rPr>
        <w:t>Secex-MA, Secex-MG, Secex-MT, Secex-PB, Secex-PR e Secex-SE. Esta auditoria foi coordenada pela Secretaria de Controle Externo da Agricultura e do Meio Ambiente (Secex</w:t>
      </w:r>
      <w:r>
        <w:rPr>
          <w:rFonts w:cstheme="minorHAnsi"/>
          <w:lang w:val="pt-BR"/>
        </w:rPr>
        <w:t xml:space="preserve"> </w:t>
      </w:r>
      <w:r w:rsidRPr="0000430D">
        <w:rPr>
          <w:rFonts w:cstheme="minorHAnsi"/>
          <w:lang w:val="pt-BR"/>
        </w:rPr>
        <w:t xml:space="preserve">Ambiental) do TCU e pela órgão de auditoria do Paraguai, tendo avaliado, de forma padronizada, 1120 áreas protegidas latino-americanas. No Brasil, as áreas protegidas (APs) avaliadas foram as unidades de conservação (UCs) e, para fins de adaptação deste trabalho à nomenclatura internacionalmente utilizada, será adotado o termo áreas protegidas como sinônimo de unidades de conservação. </w:t>
      </w:r>
      <w:r w:rsidRPr="006A5EED">
        <w:rPr>
          <w:rFonts w:cstheme="minorHAnsi"/>
          <w:lang w:val="pt-BR"/>
        </w:rPr>
        <w:t>Foram fiscalizados 100% desses territórios na esfera federal.</w:t>
      </w:r>
    </w:p>
    <w:p w14:paraId="040471FD" w14:textId="77777777" w:rsidR="00EA6E6B" w:rsidRPr="0000430D" w:rsidRDefault="00EA6E6B" w:rsidP="00EA6E6B">
      <w:pPr>
        <w:pStyle w:val="Default"/>
        <w:rPr>
          <w:rFonts w:asciiTheme="minorHAnsi" w:hAnsiTheme="minorHAnsi" w:cstheme="minorHAnsi"/>
          <w:sz w:val="22"/>
          <w:szCs w:val="22"/>
          <w:lang w:val="pt-BR"/>
        </w:rPr>
      </w:pPr>
    </w:p>
    <w:p w14:paraId="39959FD2" w14:textId="77777777" w:rsidR="00EA6E6B" w:rsidRDefault="00EA6E6B" w:rsidP="00EA6E6B">
      <w:pPr>
        <w:autoSpaceDE w:val="0"/>
        <w:autoSpaceDN w:val="0"/>
        <w:adjustRightInd w:val="0"/>
        <w:spacing w:after="0" w:line="240" w:lineRule="auto"/>
        <w:rPr>
          <w:rFonts w:cstheme="minorHAnsi"/>
          <w:color w:val="000000"/>
          <w:lang w:val="pt-BR"/>
        </w:rPr>
      </w:pPr>
      <w:r w:rsidRPr="006D76F8">
        <w:rPr>
          <w:rFonts w:cstheme="minorHAnsi"/>
          <w:color w:val="000000"/>
          <w:lang w:val="pt-BR"/>
        </w:rPr>
        <w:t>No Brasil, além do já analisado bioma Amazônia</w:t>
      </w:r>
      <w:r w:rsidRPr="0000430D">
        <w:rPr>
          <w:rFonts w:cstheme="minorHAnsi"/>
          <w:color w:val="000000"/>
          <w:lang w:val="pt-BR"/>
        </w:rPr>
        <w:t xml:space="preserve"> em 2013</w:t>
      </w:r>
      <w:r w:rsidRPr="006D76F8">
        <w:rPr>
          <w:rFonts w:cstheme="minorHAnsi"/>
          <w:color w:val="000000"/>
          <w:lang w:val="pt-BR"/>
        </w:rPr>
        <w:t xml:space="preserve">, o TCU avaliou em 2014 as unidades de conservação </w:t>
      </w:r>
      <w:r w:rsidRPr="0000430D">
        <w:rPr>
          <w:rFonts w:cstheme="minorHAnsi"/>
          <w:color w:val="000000"/>
          <w:lang w:val="pt-BR"/>
        </w:rPr>
        <w:t xml:space="preserve">federais </w:t>
      </w:r>
      <w:r w:rsidRPr="006D76F8">
        <w:rPr>
          <w:rFonts w:cstheme="minorHAnsi"/>
          <w:color w:val="000000"/>
          <w:lang w:val="pt-BR"/>
        </w:rPr>
        <w:t>dos demais biomas brasileiros (caatinga, cerrado, mata atlântica, pampa e pantanal), alguns deles constitucionalmente considerados patrimônios nacionais. Desse modo, após a finalização da etapa nacional e internacional da auditoria, 100% das UCs federais brasileiras foram analisadas, criando uma linha de base para futuras avali</w:t>
      </w:r>
      <w:r w:rsidRPr="0000430D">
        <w:rPr>
          <w:rFonts w:cstheme="minorHAnsi"/>
          <w:color w:val="000000"/>
          <w:lang w:val="pt-BR"/>
        </w:rPr>
        <w:t>ações. Importa esclarecer que os órgãos nacionais de auditoria</w:t>
      </w:r>
      <w:r w:rsidRPr="006D76F8">
        <w:rPr>
          <w:rFonts w:cstheme="minorHAnsi"/>
          <w:color w:val="000000"/>
          <w:lang w:val="pt-BR"/>
        </w:rPr>
        <w:t xml:space="preserve"> avaliaram as áreas protegidas em seus respectivos territórios. </w:t>
      </w:r>
      <w:r>
        <w:rPr>
          <w:rFonts w:cstheme="minorHAnsi"/>
          <w:color w:val="000000"/>
          <w:lang w:val="pt-BR"/>
        </w:rPr>
        <w:t xml:space="preserve">No total as auditorias do TCU entre 2013 e 2015 avaliaram a efetividade de 453 UCs no Brasil, sendo 206 UCs federais em todo o país e 140 UCs estaduais no Bioma Amazônia. </w:t>
      </w:r>
    </w:p>
    <w:p w14:paraId="3C211BDF" w14:textId="77777777" w:rsidR="00EA6E6B" w:rsidRPr="006D76F8" w:rsidRDefault="00EA6E6B" w:rsidP="00EA6E6B">
      <w:pPr>
        <w:autoSpaceDE w:val="0"/>
        <w:autoSpaceDN w:val="0"/>
        <w:adjustRightInd w:val="0"/>
        <w:spacing w:after="0" w:line="240" w:lineRule="auto"/>
        <w:rPr>
          <w:rFonts w:cstheme="minorHAnsi"/>
          <w:color w:val="000000"/>
          <w:lang w:val="pt-BR"/>
        </w:rPr>
      </w:pPr>
    </w:p>
    <w:p w14:paraId="5D371905" w14:textId="77777777" w:rsidR="00EA6E6B" w:rsidRDefault="00EA6E6B" w:rsidP="00EA6E6B">
      <w:pPr>
        <w:pStyle w:val="Default"/>
        <w:rPr>
          <w:sz w:val="22"/>
          <w:szCs w:val="22"/>
          <w:lang w:val="pt-BR"/>
        </w:rPr>
      </w:pPr>
    </w:p>
    <w:p w14:paraId="25C7BAF2" w14:textId="77777777" w:rsidR="00EA6E6B" w:rsidRDefault="00EA6E6B" w:rsidP="00EA6E6B">
      <w:pPr>
        <w:pStyle w:val="Default"/>
        <w:rPr>
          <w:sz w:val="22"/>
          <w:szCs w:val="22"/>
          <w:lang w:val="pt-BR"/>
        </w:rPr>
      </w:pPr>
      <w:r>
        <w:rPr>
          <w:sz w:val="22"/>
          <w:szCs w:val="22"/>
          <w:lang w:val="pt-BR"/>
        </w:rPr>
        <w:t>Tabela resumo da aplicação do Método Indimapa no Brasil entre 2013 e 2015</w:t>
      </w:r>
    </w:p>
    <w:tbl>
      <w:tblPr>
        <w:tblStyle w:val="Tabelacomgrade"/>
        <w:tblW w:w="0" w:type="auto"/>
        <w:tblLook w:val="04A0" w:firstRow="1" w:lastRow="0" w:firstColumn="1" w:lastColumn="0" w:noHBand="0" w:noVBand="1"/>
      </w:tblPr>
      <w:tblGrid>
        <w:gridCol w:w="2254"/>
        <w:gridCol w:w="2254"/>
        <w:gridCol w:w="2254"/>
        <w:gridCol w:w="2254"/>
      </w:tblGrid>
      <w:tr w:rsidR="00EA6E6B" w14:paraId="29754D16" w14:textId="77777777" w:rsidTr="006C7463">
        <w:tc>
          <w:tcPr>
            <w:tcW w:w="2254" w:type="dxa"/>
          </w:tcPr>
          <w:p w14:paraId="7A5B9F7E" w14:textId="77777777" w:rsidR="00EA6E6B" w:rsidRPr="006A5EED" w:rsidRDefault="00EA6E6B" w:rsidP="006C7463">
            <w:pPr>
              <w:pStyle w:val="Default"/>
              <w:rPr>
                <w:sz w:val="20"/>
                <w:szCs w:val="20"/>
                <w:lang w:val="pt-BR"/>
              </w:rPr>
            </w:pPr>
            <w:r w:rsidRPr="006A5EED">
              <w:rPr>
                <w:sz w:val="20"/>
                <w:szCs w:val="20"/>
                <w:lang w:val="pt-BR"/>
              </w:rPr>
              <w:t>Abrangência (ano de avaliação)</w:t>
            </w:r>
          </w:p>
        </w:tc>
        <w:tc>
          <w:tcPr>
            <w:tcW w:w="2254" w:type="dxa"/>
          </w:tcPr>
          <w:p w14:paraId="28028CDA" w14:textId="77777777" w:rsidR="00EA6E6B" w:rsidRPr="006A5EED" w:rsidRDefault="00EA6E6B" w:rsidP="006C7463">
            <w:pPr>
              <w:pStyle w:val="Default"/>
              <w:rPr>
                <w:sz w:val="20"/>
                <w:szCs w:val="20"/>
                <w:lang w:val="pt-BR"/>
              </w:rPr>
            </w:pPr>
            <w:r w:rsidRPr="006A5EED">
              <w:rPr>
                <w:sz w:val="20"/>
                <w:szCs w:val="20"/>
                <w:lang w:val="pt-BR"/>
              </w:rPr>
              <w:t>UCs estaduais</w:t>
            </w:r>
          </w:p>
        </w:tc>
        <w:tc>
          <w:tcPr>
            <w:tcW w:w="2254" w:type="dxa"/>
          </w:tcPr>
          <w:p w14:paraId="04E24637" w14:textId="77777777" w:rsidR="00EA6E6B" w:rsidRPr="006A5EED" w:rsidRDefault="00EA6E6B" w:rsidP="006C7463">
            <w:pPr>
              <w:pStyle w:val="Default"/>
              <w:rPr>
                <w:sz w:val="20"/>
                <w:szCs w:val="20"/>
                <w:lang w:val="pt-BR"/>
              </w:rPr>
            </w:pPr>
            <w:r w:rsidRPr="006A5EED">
              <w:rPr>
                <w:sz w:val="20"/>
                <w:szCs w:val="20"/>
                <w:lang w:val="pt-BR"/>
              </w:rPr>
              <w:t>UCs federais</w:t>
            </w:r>
          </w:p>
        </w:tc>
        <w:tc>
          <w:tcPr>
            <w:tcW w:w="2254" w:type="dxa"/>
          </w:tcPr>
          <w:p w14:paraId="77AC563D" w14:textId="77777777" w:rsidR="00EA6E6B" w:rsidRPr="006A5EED" w:rsidRDefault="00EA6E6B" w:rsidP="006C7463">
            <w:pPr>
              <w:pStyle w:val="Default"/>
              <w:rPr>
                <w:sz w:val="20"/>
                <w:szCs w:val="20"/>
                <w:lang w:val="pt-BR"/>
              </w:rPr>
            </w:pPr>
            <w:r w:rsidRPr="006A5EED">
              <w:rPr>
                <w:sz w:val="20"/>
                <w:szCs w:val="20"/>
                <w:lang w:val="pt-BR"/>
              </w:rPr>
              <w:t>Referências</w:t>
            </w:r>
          </w:p>
        </w:tc>
      </w:tr>
      <w:tr w:rsidR="00EA6E6B" w14:paraId="20ABCEEA" w14:textId="77777777" w:rsidTr="006C7463">
        <w:tc>
          <w:tcPr>
            <w:tcW w:w="2254" w:type="dxa"/>
          </w:tcPr>
          <w:p w14:paraId="141B0043" w14:textId="77777777" w:rsidR="00EA6E6B" w:rsidRPr="006A5EED" w:rsidRDefault="00EA6E6B" w:rsidP="006C7463">
            <w:pPr>
              <w:pStyle w:val="Default"/>
              <w:rPr>
                <w:sz w:val="20"/>
                <w:szCs w:val="20"/>
                <w:lang w:val="pt-BR"/>
              </w:rPr>
            </w:pPr>
            <w:r>
              <w:rPr>
                <w:sz w:val="20"/>
                <w:szCs w:val="20"/>
                <w:lang w:val="pt-BR"/>
              </w:rPr>
              <w:t>Brasil (Bioma Amazônia) (2013)</w:t>
            </w:r>
          </w:p>
        </w:tc>
        <w:tc>
          <w:tcPr>
            <w:tcW w:w="2254" w:type="dxa"/>
          </w:tcPr>
          <w:p w14:paraId="6AE5D7D0" w14:textId="77777777" w:rsidR="00EA6E6B" w:rsidRPr="006A5EED" w:rsidRDefault="00EA6E6B" w:rsidP="006C7463">
            <w:pPr>
              <w:pStyle w:val="Default"/>
              <w:rPr>
                <w:sz w:val="20"/>
                <w:szCs w:val="20"/>
                <w:lang w:val="pt-BR"/>
              </w:rPr>
            </w:pPr>
            <w:r>
              <w:rPr>
                <w:sz w:val="20"/>
                <w:szCs w:val="20"/>
                <w:lang w:val="pt-BR"/>
              </w:rPr>
              <w:t>140</w:t>
            </w:r>
          </w:p>
        </w:tc>
        <w:tc>
          <w:tcPr>
            <w:tcW w:w="2254" w:type="dxa"/>
          </w:tcPr>
          <w:p w14:paraId="0E953FBA" w14:textId="77777777" w:rsidR="00EA6E6B" w:rsidRPr="006A5EED" w:rsidRDefault="00EA6E6B" w:rsidP="006C7463">
            <w:pPr>
              <w:pStyle w:val="Default"/>
              <w:rPr>
                <w:sz w:val="20"/>
                <w:szCs w:val="20"/>
                <w:lang w:val="pt-BR"/>
              </w:rPr>
            </w:pPr>
            <w:r>
              <w:rPr>
                <w:sz w:val="20"/>
                <w:szCs w:val="20"/>
                <w:lang w:val="pt-BR"/>
              </w:rPr>
              <w:t>107</w:t>
            </w:r>
          </w:p>
        </w:tc>
        <w:tc>
          <w:tcPr>
            <w:tcW w:w="2254" w:type="dxa"/>
          </w:tcPr>
          <w:p w14:paraId="0EBA6B1C" w14:textId="77777777" w:rsidR="00EA6E6B" w:rsidRPr="006A5EED" w:rsidRDefault="00EA6E6B" w:rsidP="006C7463">
            <w:pPr>
              <w:pStyle w:val="Default"/>
              <w:rPr>
                <w:sz w:val="20"/>
                <w:szCs w:val="20"/>
                <w:lang w:val="pt-BR"/>
              </w:rPr>
            </w:pPr>
            <w:r>
              <w:rPr>
                <w:sz w:val="20"/>
                <w:szCs w:val="20"/>
                <w:lang w:val="pt-BR"/>
              </w:rPr>
              <w:t>TCU 2013</w:t>
            </w:r>
          </w:p>
        </w:tc>
      </w:tr>
      <w:tr w:rsidR="00EA6E6B" w14:paraId="2AE58CA6" w14:textId="77777777" w:rsidTr="006C7463">
        <w:tc>
          <w:tcPr>
            <w:tcW w:w="2254" w:type="dxa"/>
          </w:tcPr>
          <w:p w14:paraId="7A2DB441" w14:textId="77777777" w:rsidR="00EA6E6B" w:rsidRPr="006A5EED" w:rsidRDefault="00EA6E6B" w:rsidP="006C7463">
            <w:pPr>
              <w:pStyle w:val="Default"/>
              <w:rPr>
                <w:sz w:val="20"/>
                <w:szCs w:val="20"/>
                <w:lang w:val="pt-BR"/>
              </w:rPr>
            </w:pPr>
            <w:r>
              <w:rPr>
                <w:sz w:val="20"/>
                <w:szCs w:val="20"/>
                <w:lang w:val="pt-BR"/>
              </w:rPr>
              <w:t>Brasil (demais biomas) (2014)</w:t>
            </w:r>
          </w:p>
        </w:tc>
        <w:tc>
          <w:tcPr>
            <w:tcW w:w="2254" w:type="dxa"/>
          </w:tcPr>
          <w:p w14:paraId="46692C3B" w14:textId="77777777" w:rsidR="00EA6E6B" w:rsidRPr="006A5EED" w:rsidRDefault="00EA6E6B" w:rsidP="006C7463">
            <w:pPr>
              <w:pStyle w:val="Default"/>
              <w:rPr>
                <w:sz w:val="20"/>
                <w:szCs w:val="20"/>
                <w:lang w:val="pt-BR"/>
              </w:rPr>
            </w:pPr>
          </w:p>
        </w:tc>
        <w:tc>
          <w:tcPr>
            <w:tcW w:w="2254" w:type="dxa"/>
          </w:tcPr>
          <w:p w14:paraId="4BD2AEC5" w14:textId="77777777" w:rsidR="00EA6E6B" w:rsidRPr="006A5EED" w:rsidRDefault="00EA6E6B" w:rsidP="006C7463">
            <w:pPr>
              <w:pStyle w:val="Default"/>
              <w:rPr>
                <w:sz w:val="20"/>
                <w:szCs w:val="20"/>
                <w:lang w:val="pt-BR"/>
              </w:rPr>
            </w:pPr>
            <w:r>
              <w:rPr>
                <w:sz w:val="20"/>
                <w:szCs w:val="20"/>
                <w:lang w:val="pt-BR"/>
              </w:rPr>
              <w:t>206</w:t>
            </w:r>
          </w:p>
        </w:tc>
        <w:tc>
          <w:tcPr>
            <w:tcW w:w="2254" w:type="dxa"/>
          </w:tcPr>
          <w:p w14:paraId="6C87A583" w14:textId="77777777" w:rsidR="00EA6E6B" w:rsidRPr="006A5EED" w:rsidRDefault="00EA6E6B" w:rsidP="006C7463">
            <w:pPr>
              <w:pStyle w:val="Default"/>
              <w:rPr>
                <w:sz w:val="20"/>
                <w:szCs w:val="20"/>
                <w:lang w:val="pt-BR"/>
              </w:rPr>
            </w:pPr>
            <w:r>
              <w:rPr>
                <w:sz w:val="20"/>
                <w:szCs w:val="20"/>
                <w:lang w:val="pt-BR"/>
              </w:rPr>
              <w:t>TCU 2015</w:t>
            </w:r>
          </w:p>
        </w:tc>
      </w:tr>
      <w:tr w:rsidR="00EA6E6B" w14:paraId="528B57FA" w14:textId="77777777" w:rsidTr="006C7463">
        <w:tc>
          <w:tcPr>
            <w:tcW w:w="2254" w:type="dxa"/>
          </w:tcPr>
          <w:p w14:paraId="43519219" w14:textId="77777777" w:rsidR="00EA6E6B" w:rsidRPr="006A5EED" w:rsidRDefault="00EA6E6B" w:rsidP="006C7463">
            <w:pPr>
              <w:pStyle w:val="Default"/>
              <w:rPr>
                <w:sz w:val="20"/>
                <w:szCs w:val="20"/>
                <w:lang w:val="pt-BR"/>
              </w:rPr>
            </w:pPr>
            <w:r>
              <w:rPr>
                <w:sz w:val="20"/>
                <w:szCs w:val="20"/>
                <w:lang w:val="pt-BR"/>
              </w:rPr>
              <w:t>Total de UCs avaliadas</w:t>
            </w:r>
          </w:p>
        </w:tc>
        <w:tc>
          <w:tcPr>
            <w:tcW w:w="2254" w:type="dxa"/>
          </w:tcPr>
          <w:p w14:paraId="2B5EA219" w14:textId="77777777" w:rsidR="00EA6E6B" w:rsidRPr="006A5EED" w:rsidRDefault="00EA6E6B" w:rsidP="006C7463">
            <w:pPr>
              <w:pStyle w:val="Default"/>
              <w:rPr>
                <w:sz w:val="20"/>
                <w:szCs w:val="20"/>
                <w:lang w:val="pt-BR"/>
              </w:rPr>
            </w:pPr>
          </w:p>
        </w:tc>
        <w:tc>
          <w:tcPr>
            <w:tcW w:w="2254" w:type="dxa"/>
          </w:tcPr>
          <w:p w14:paraId="687D6AD4" w14:textId="77777777" w:rsidR="00EA6E6B" w:rsidRPr="006A5EED" w:rsidRDefault="00EA6E6B" w:rsidP="006C7463">
            <w:pPr>
              <w:pStyle w:val="Default"/>
              <w:rPr>
                <w:sz w:val="20"/>
                <w:szCs w:val="20"/>
                <w:lang w:val="pt-BR"/>
              </w:rPr>
            </w:pPr>
            <w:r>
              <w:rPr>
                <w:sz w:val="20"/>
                <w:szCs w:val="20"/>
                <w:lang w:val="pt-BR"/>
              </w:rPr>
              <w:t>313</w:t>
            </w:r>
          </w:p>
        </w:tc>
        <w:tc>
          <w:tcPr>
            <w:tcW w:w="2254" w:type="dxa"/>
          </w:tcPr>
          <w:p w14:paraId="2E782760" w14:textId="77777777" w:rsidR="00EA6E6B" w:rsidRPr="006A5EED" w:rsidRDefault="00EA6E6B" w:rsidP="006C7463">
            <w:pPr>
              <w:pStyle w:val="Default"/>
              <w:rPr>
                <w:sz w:val="20"/>
                <w:szCs w:val="20"/>
                <w:lang w:val="pt-BR"/>
              </w:rPr>
            </w:pPr>
          </w:p>
        </w:tc>
      </w:tr>
    </w:tbl>
    <w:p w14:paraId="46BB0450" w14:textId="77777777" w:rsidR="00EA6E6B" w:rsidRDefault="00EA6E6B" w:rsidP="00EA6E6B">
      <w:pPr>
        <w:pStyle w:val="Default"/>
        <w:rPr>
          <w:sz w:val="22"/>
          <w:szCs w:val="22"/>
          <w:lang w:val="pt-BR"/>
        </w:rPr>
      </w:pPr>
    </w:p>
    <w:p w14:paraId="0FA13985" w14:textId="77777777" w:rsidR="00EA6E6B" w:rsidRPr="007E3750" w:rsidRDefault="00EA6E6B" w:rsidP="00EA6E6B">
      <w:pPr>
        <w:pStyle w:val="Default"/>
        <w:rPr>
          <w:sz w:val="22"/>
          <w:szCs w:val="22"/>
          <w:lang w:val="pt-BR"/>
        </w:rPr>
      </w:pPr>
    </w:p>
    <w:p w14:paraId="37286F98" w14:textId="77777777" w:rsidR="00EA6E6B" w:rsidRDefault="00EA6E6B" w:rsidP="00EA6E6B">
      <w:pPr>
        <w:pStyle w:val="Default"/>
        <w:rPr>
          <w:rFonts w:asciiTheme="minorHAnsi" w:hAnsiTheme="minorHAnsi" w:cstheme="minorHAnsi"/>
          <w:sz w:val="22"/>
          <w:szCs w:val="22"/>
          <w:lang w:val="pt-BR"/>
        </w:rPr>
      </w:pPr>
      <w:r>
        <w:rPr>
          <w:rFonts w:asciiTheme="minorHAnsi" w:hAnsiTheme="minorHAnsi" w:cstheme="minorHAnsi"/>
          <w:sz w:val="22"/>
          <w:szCs w:val="22"/>
          <w:lang w:val="pt-BR"/>
        </w:rPr>
        <w:t>O TCU informou ao Secre</w:t>
      </w:r>
      <w:r w:rsidRPr="005A5640">
        <w:rPr>
          <w:rFonts w:asciiTheme="minorHAnsi" w:hAnsiTheme="minorHAnsi" w:cstheme="minorHAnsi"/>
          <w:sz w:val="22"/>
          <w:szCs w:val="22"/>
          <w:lang w:val="pt-BR"/>
        </w:rPr>
        <w:t>t</w:t>
      </w:r>
      <w:r>
        <w:rPr>
          <w:rFonts w:asciiTheme="minorHAnsi" w:hAnsiTheme="minorHAnsi" w:cstheme="minorHAnsi"/>
          <w:sz w:val="22"/>
          <w:szCs w:val="22"/>
          <w:lang w:val="pt-BR"/>
        </w:rPr>
        <w:t>ariado da CDB este ano sobre sua intenção de coordenar em 2018 nova rodada de auditoria ambiental sobre as áreas protegidas em países da América Latina, com o objetivo de ampliar o alcance desta auditoria para mais países do que na auditoria coordenada de 2014-2015.</w:t>
      </w:r>
    </w:p>
    <w:p w14:paraId="254DF09D" w14:textId="77777777" w:rsidR="00EA6E6B" w:rsidRDefault="00EA6E6B" w:rsidP="00EA6E6B">
      <w:pPr>
        <w:pStyle w:val="Default"/>
        <w:rPr>
          <w:rFonts w:asciiTheme="minorHAnsi" w:hAnsiTheme="minorHAnsi" w:cstheme="minorHAnsi"/>
          <w:sz w:val="22"/>
          <w:szCs w:val="22"/>
          <w:lang w:val="pt-BR"/>
        </w:rPr>
      </w:pPr>
    </w:p>
    <w:p w14:paraId="3A147B12" w14:textId="77777777" w:rsidR="00E6778A" w:rsidRDefault="00E6778A" w:rsidP="00E6778A">
      <w:pPr>
        <w:pStyle w:val="Default"/>
        <w:rPr>
          <w:bCs/>
          <w:sz w:val="22"/>
          <w:szCs w:val="22"/>
          <w:lang w:val="pt-BR"/>
        </w:rPr>
      </w:pPr>
    </w:p>
    <w:p w14:paraId="3EC238AE" w14:textId="77777777" w:rsidR="00E6778A" w:rsidRDefault="00E6778A" w:rsidP="00E6778A">
      <w:pPr>
        <w:pStyle w:val="Default"/>
        <w:rPr>
          <w:sz w:val="23"/>
          <w:szCs w:val="23"/>
          <w:lang w:val="pt-BR"/>
        </w:rPr>
      </w:pPr>
      <w:r>
        <w:rPr>
          <w:bCs/>
          <w:sz w:val="22"/>
          <w:szCs w:val="22"/>
          <w:lang w:val="pt-BR"/>
        </w:rPr>
        <w:t xml:space="preserve">O Tribunal de Contas da União – TCU por meio de sua </w:t>
      </w:r>
      <w:r w:rsidRPr="00BB563E">
        <w:rPr>
          <w:sz w:val="23"/>
          <w:szCs w:val="23"/>
          <w:lang w:val="pt-BR"/>
        </w:rPr>
        <w:t>Secretaria de Controle Externo da Agricultura e do Meio Ambiente</w:t>
      </w:r>
      <w:r>
        <w:rPr>
          <w:sz w:val="23"/>
          <w:szCs w:val="23"/>
          <w:lang w:val="pt-BR"/>
        </w:rPr>
        <w:t xml:space="preserve"> realizou em 2013 uma </w:t>
      </w:r>
      <w:r w:rsidRPr="005567C2">
        <w:rPr>
          <w:bCs/>
          <w:sz w:val="22"/>
          <w:szCs w:val="22"/>
          <w:lang w:val="pt-BR"/>
        </w:rPr>
        <w:t xml:space="preserve">auditoria coordenada </w:t>
      </w:r>
      <w:r>
        <w:rPr>
          <w:bCs/>
          <w:sz w:val="22"/>
          <w:szCs w:val="22"/>
          <w:lang w:val="pt-BR"/>
        </w:rPr>
        <w:t>com os tribunais de conta de todos os estados amazônicos sobre</w:t>
      </w:r>
      <w:r w:rsidRPr="005567C2">
        <w:rPr>
          <w:bCs/>
          <w:sz w:val="22"/>
          <w:szCs w:val="22"/>
          <w:lang w:val="pt-BR"/>
        </w:rPr>
        <w:t xml:space="preserve"> unidades de conservação no bioma Amazônia</w:t>
      </w:r>
      <w:r>
        <w:rPr>
          <w:bCs/>
          <w:sz w:val="22"/>
          <w:szCs w:val="22"/>
          <w:lang w:val="pt-BR"/>
        </w:rPr>
        <w:t xml:space="preserve"> para </w:t>
      </w:r>
      <w:r>
        <w:rPr>
          <w:sz w:val="23"/>
          <w:szCs w:val="23"/>
          <w:lang w:val="pt-BR"/>
        </w:rPr>
        <w:t>analisar</w:t>
      </w:r>
      <w:r w:rsidRPr="005567C2">
        <w:rPr>
          <w:sz w:val="23"/>
          <w:szCs w:val="23"/>
          <w:lang w:val="pt-BR"/>
        </w:rPr>
        <w:t xml:space="preserve"> </w:t>
      </w:r>
      <w:r>
        <w:rPr>
          <w:sz w:val="23"/>
          <w:szCs w:val="23"/>
          <w:lang w:val="pt-BR"/>
        </w:rPr>
        <w:t xml:space="preserve">apresentavam </w:t>
      </w:r>
      <w:r w:rsidRPr="005567C2">
        <w:rPr>
          <w:sz w:val="23"/>
          <w:szCs w:val="23"/>
          <w:lang w:val="pt-BR"/>
        </w:rPr>
        <w:t>as condições normativas, institucionais e operacionais necessárias para gestão eficiente do patrimônio público ambiental representado pelas UCs do bioma Amazônia</w:t>
      </w:r>
      <w:r>
        <w:rPr>
          <w:sz w:val="23"/>
          <w:szCs w:val="23"/>
          <w:lang w:val="pt-BR"/>
        </w:rPr>
        <w:t xml:space="preserve"> (TCU 2013)</w:t>
      </w:r>
      <w:r w:rsidRPr="005567C2">
        <w:rPr>
          <w:sz w:val="23"/>
          <w:szCs w:val="23"/>
          <w:lang w:val="pt-BR"/>
        </w:rPr>
        <w:t>.</w:t>
      </w:r>
      <w:r>
        <w:rPr>
          <w:sz w:val="23"/>
          <w:szCs w:val="23"/>
          <w:lang w:val="pt-BR"/>
        </w:rPr>
        <w:t xml:space="preserve"> </w:t>
      </w:r>
    </w:p>
    <w:p w14:paraId="3C054E91" w14:textId="77777777" w:rsidR="00E6778A" w:rsidRPr="00B009B5" w:rsidRDefault="00E6778A" w:rsidP="00E6778A">
      <w:pPr>
        <w:pStyle w:val="Default"/>
        <w:rPr>
          <w:rFonts w:asciiTheme="minorHAnsi" w:hAnsiTheme="minorHAnsi" w:cstheme="minorHAnsi"/>
          <w:sz w:val="22"/>
          <w:szCs w:val="22"/>
          <w:lang w:val="pt-BR"/>
        </w:rPr>
      </w:pPr>
    </w:p>
    <w:p w14:paraId="32A3E4F9" w14:textId="77777777" w:rsidR="00EA6E6B" w:rsidRPr="00E6778A" w:rsidRDefault="00E6778A" w:rsidP="00EA6E6B">
      <w:pPr>
        <w:pStyle w:val="Default"/>
        <w:rPr>
          <w:rFonts w:asciiTheme="minorHAnsi" w:hAnsiTheme="minorHAnsi" w:cstheme="minorHAnsi"/>
          <w:color w:val="auto"/>
          <w:sz w:val="22"/>
          <w:szCs w:val="22"/>
          <w:lang w:val="pt-BR"/>
        </w:rPr>
      </w:pPr>
      <w:r w:rsidRPr="00E6778A">
        <w:rPr>
          <w:rFonts w:asciiTheme="minorHAnsi" w:hAnsiTheme="minorHAnsi" w:cstheme="minorHAnsi"/>
          <w:color w:val="auto"/>
          <w:sz w:val="22"/>
          <w:szCs w:val="22"/>
          <w:lang w:val="pt-BR"/>
        </w:rPr>
        <w:t xml:space="preserve">O relatório de auditoria do TCU apresentou um diagnóstico das 247 UCs no bioma Amazônia utilizando o </w:t>
      </w:r>
      <w:r w:rsidRPr="00E6778A">
        <w:rPr>
          <w:rFonts w:asciiTheme="minorHAnsi" w:hAnsiTheme="minorHAnsi" w:cstheme="minorHAnsi"/>
          <w:i/>
          <w:color w:val="auto"/>
          <w:sz w:val="22"/>
          <w:szCs w:val="22"/>
          <w:lang w:val="pt-BR"/>
        </w:rPr>
        <w:t>Índice de Implementação e de Gestão de Áreas Protegidas (Indimapa)</w:t>
      </w:r>
      <w:r w:rsidRPr="00E6778A">
        <w:rPr>
          <w:rFonts w:asciiTheme="minorHAnsi" w:hAnsiTheme="minorHAnsi" w:cstheme="minorHAnsi"/>
          <w:color w:val="auto"/>
          <w:sz w:val="22"/>
          <w:szCs w:val="22"/>
          <w:lang w:val="pt-BR"/>
        </w:rPr>
        <w:t>, ferramenta georreferenciada de avaliação, comunicação e monitoramento criada pelo TCU. Esse instrumento classifica as UCs em faixas: vermelho, amarelo e verde.</w:t>
      </w:r>
      <w:r>
        <w:rPr>
          <w:rFonts w:asciiTheme="minorHAnsi" w:hAnsiTheme="minorHAnsi" w:cstheme="minorHAnsi"/>
          <w:color w:val="auto"/>
          <w:sz w:val="22"/>
          <w:szCs w:val="22"/>
          <w:lang w:val="pt-BR"/>
        </w:rPr>
        <w:t xml:space="preserve"> </w:t>
      </w:r>
      <w:r w:rsidRPr="00E6778A">
        <w:rPr>
          <w:rFonts w:cstheme="minorHAnsi"/>
          <w:color w:val="auto"/>
          <w:lang w:val="pt-BR"/>
        </w:rPr>
        <w:t>Também vale ressaltar que foram elaborados dois produtos de avaliação da contribuição das UCs no alcance de significativos resultados. O primeiro se refere ao papel de cada UC na emissão/absorção de gás carbônico, e o segundo está relacionado à contribuição dessas áreas na redução do desmatamento.</w:t>
      </w:r>
    </w:p>
    <w:p w14:paraId="5493E532" w14:textId="77777777" w:rsidR="009F10BB" w:rsidRDefault="009F10BB" w:rsidP="00B009B5">
      <w:pPr>
        <w:spacing w:after="0" w:line="240" w:lineRule="auto"/>
        <w:rPr>
          <w:rFonts w:cstheme="minorHAnsi"/>
          <w:lang w:val="pt-BR"/>
        </w:rPr>
      </w:pPr>
    </w:p>
    <w:p w14:paraId="48CC869B" w14:textId="77777777" w:rsidR="00E6778A" w:rsidRPr="00531B0F" w:rsidRDefault="00E6778A" w:rsidP="00E6778A">
      <w:pPr>
        <w:pStyle w:val="Default"/>
        <w:rPr>
          <w:rFonts w:asciiTheme="minorHAnsi" w:hAnsiTheme="minorHAnsi" w:cstheme="minorHAnsi"/>
          <w:sz w:val="22"/>
          <w:szCs w:val="22"/>
          <w:lang w:val="pt-BR"/>
        </w:rPr>
      </w:pPr>
      <w:r w:rsidRPr="00531B0F">
        <w:rPr>
          <w:rFonts w:asciiTheme="minorHAnsi" w:hAnsiTheme="minorHAnsi" w:cstheme="minorHAnsi"/>
          <w:sz w:val="22"/>
          <w:szCs w:val="22"/>
          <w:lang w:val="pt-BR"/>
        </w:rPr>
        <w:t xml:space="preserve">Em 2015 o TCU publicou o </w:t>
      </w:r>
      <w:r w:rsidRPr="00531B0F">
        <w:rPr>
          <w:rFonts w:asciiTheme="minorHAnsi" w:hAnsiTheme="minorHAnsi" w:cstheme="minorHAnsi"/>
          <w:bCs/>
          <w:i/>
          <w:sz w:val="22"/>
          <w:szCs w:val="22"/>
          <w:lang w:val="pt-BR"/>
        </w:rPr>
        <w:t xml:space="preserve">Relatório da auditoria coordenada em áreas protegidas da América Latina </w:t>
      </w:r>
      <w:r w:rsidRPr="00531B0F">
        <w:rPr>
          <w:rFonts w:asciiTheme="minorHAnsi" w:hAnsiTheme="minorHAnsi" w:cstheme="minorHAnsi"/>
          <w:sz w:val="22"/>
          <w:szCs w:val="22"/>
          <w:lang w:val="pt-BR"/>
        </w:rPr>
        <w:t>para analisar as ações governamentais responsáveis pela implementação das políticas de conservação da biodiversidade em nível federal, mais especificamente relacionadas à gestão das áreas protegidas – unidades de conservação (UCs), de forma a avaliar se existem as condições normativas, institucionais e operacionais necessárias para que as UCs alcancem os objetivos para os quais foram criadas, identificando fragilidades e oportunidades de melhoria, bem como boas práticas que contribuam para o aperfeiçoamento da gestão dessas unidades.</w:t>
      </w:r>
    </w:p>
    <w:p w14:paraId="6954C12C" w14:textId="77777777" w:rsidR="00E6778A" w:rsidRPr="00531B0F" w:rsidRDefault="00E6778A" w:rsidP="00E6778A">
      <w:pPr>
        <w:pStyle w:val="Default"/>
        <w:rPr>
          <w:rFonts w:asciiTheme="minorHAnsi" w:hAnsiTheme="minorHAnsi" w:cstheme="minorHAnsi"/>
          <w:sz w:val="22"/>
          <w:szCs w:val="22"/>
          <w:lang w:val="pt-BR"/>
        </w:rPr>
      </w:pPr>
    </w:p>
    <w:p w14:paraId="73839F28" w14:textId="77777777" w:rsidR="00E6778A" w:rsidRDefault="00E6778A" w:rsidP="00B009B5">
      <w:pPr>
        <w:spacing w:after="0" w:line="240" w:lineRule="auto"/>
        <w:rPr>
          <w:rFonts w:cstheme="minorHAnsi"/>
          <w:lang w:val="pt-BR"/>
        </w:rPr>
      </w:pPr>
    </w:p>
    <w:p w14:paraId="1B7DAA22" w14:textId="77777777" w:rsidR="00E6778A" w:rsidRDefault="00E6778A" w:rsidP="00B009B5">
      <w:pPr>
        <w:spacing w:after="0" w:line="240" w:lineRule="auto"/>
        <w:rPr>
          <w:rFonts w:cstheme="minorHAnsi"/>
          <w:lang w:val="pt-BR"/>
        </w:rPr>
      </w:pPr>
    </w:p>
    <w:p w14:paraId="3EF4A3B5" w14:textId="77777777" w:rsidR="00E6778A" w:rsidRPr="00E6778A" w:rsidRDefault="00E6778A" w:rsidP="00B009B5">
      <w:pPr>
        <w:spacing w:after="0" w:line="240" w:lineRule="auto"/>
        <w:rPr>
          <w:rFonts w:cstheme="minorHAnsi"/>
          <w:lang w:val="pt-BR"/>
        </w:rPr>
      </w:pPr>
    </w:p>
    <w:sectPr w:rsidR="00E6778A" w:rsidRPr="00E6778A" w:rsidSect="00E07B9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C958" w14:textId="77777777" w:rsidR="0072037B" w:rsidRDefault="0072037B" w:rsidP="006E2161">
      <w:pPr>
        <w:spacing w:after="0" w:line="240" w:lineRule="auto"/>
      </w:pPr>
      <w:r>
        <w:separator/>
      </w:r>
    </w:p>
  </w:endnote>
  <w:endnote w:type="continuationSeparator" w:id="0">
    <w:p w14:paraId="0C6F41D3" w14:textId="77777777" w:rsidR="0072037B" w:rsidRDefault="0072037B" w:rsidP="006E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umanst521 BT">
    <w:altName w:val="Cambria"/>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C744" w14:textId="77777777" w:rsidR="0072037B" w:rsidRDefault="0072037B" w:rsidP="006E2161">
      <w:pPr>
        <w:spacing w:after="0" w:line="240" w:lineRule="auto"/>
      </w:pPr>
      <w:r>
        <w:separator/>
      </w:r>
    </w:p>
  </w:footnote>
  <w:footnote w:type="continuationSeparator" w:id="0">
    <w:p w14:paraId="5DB5567C" w14:textId="77777777" w:rsidR="0072037B" w:rsidRDefault="0072037B" w:rsidP="006E2161">
      <w:pPr>
        <w:spacing w:after="0" w:line="240" w:lineRule="auto"/>
      </w:pPr>
      <w:r>
        <w:continuationSeparator/>
      </w:r>
    </w:p>
  </w:footnote>
  <w:footnote w:id="1">
    <w:p w14:paraId="5E82133E" w14:textId="77777777" w:rsidR="0072037B" w:rsidRDefault="0072037B" w:rsidP="00A9293B">
      <w:pPr>
        <w:pStyle w:val="Textodenotaderodap"/>
      </w:pPr>
      <w:r>
        <w:rPr>
          <w:rStyle w:val="Refdenotaderodap"/>
        </w:rPr>
        <w:footnoteRef/>
      </w:r>
      <w:r>
        <w:t xml:space="preserve">/ </w:t>
      </w:r>
      <w:r>
        <w:tab/>
      </w:r>
      <w:r>
        <w:rPr>
          <w:lang w:val="en-US"/>
        </w:rPr>
        <w:t>A global network provides for the connections between Parties, with the collaboration of others, for the exchange of ideas and experiences, scientific and technical cooperation, capacity building and cooperative action that mutually support national and regional systems of protected areas which collectively contribute to the achievement of the programme of work. This network has no authority or mandate over national or regional systems.</w:t>
      </w:r>
    </w:p>
  </w:footnote>
  <w:footnote w:id="2">
    <w:p w14:paraId="3F290D50" w14:textId="77777777" w:rsidR="0072037B" w:rsidRDefault="0072037B" w:rsidP="00A9293B">
      <w:pPr>
        <w:pStyle w:val="Textodenotaderodap"/>
      </w:pPr>
      <w:r>
        <w:rPr>
          <w:rStyle w:val="Refdenotaderodap"/>
        </w:rPr>
        <w:footnoteRef/>
      </w:r>
      <w:r>
        <w:t>/</w:t>
      </w:r>
      <w:r>
        <w:tab/>
        <w:t>Terrestrial includes inland water ecosystems.</w:t>
      </w:r>
    </w:p>
  </w:footnote>
  <w:footnote w:id="3">
    <w:p w14:paraId="24F07D19" w14:textId="77777777" w:rsidR="0072037B" w:rsidRDefault="0072037B" w:rsidP="00A9293B">
      <w:pPr>
        <w:pStyle w:val="Textodenotaderodap"/>
        <w:rPr>
          <w:lang w:val="en-US"/>
        </w:rPr>
      </w:pPr>
      <w:r>
        <w:rPr>
          <w:rStyle w:val="Refdenotaderodap"/>
        </w:rPr>
        <w:footnoteRef/>
      </w:r>
      <w:r>
        <w:t>/</w:t>
      </w:r>
      <w:r>
        <w:tab/>
      </w:r>
      <w:r>
        <w:rPr>
          <w:lang w:val="en-US"/>
        </w:rPr>
        <w:t>The concept of connectivity may not be applicable to all Parties</w:t>
      </w:r>
    </w:p>
  </w:footnote>
  <w:footnote w:id="4">
    <w:p w14:paraId="38FBE30D" w14:textId="77777777" w:rsidR="0072037B" w:rsidRDefault="0072037B" w:rsidP="00A9293B">
      <w:pPr>
        <w:pStyle w:val="Textodenotaderodap"/>
      </w:pPr>
      <w:r>
        <w:rPr>
          <w:rStyle w:val="Refdenotaderodap"/>
        </w:rPr>
        <w:footnoteRef/>
      </w:r>
      <w:r>
        <w:t>/</w:t>
      </w:r>
      <w:r>
        <w:tab/>
        <w:t>References to marine protected area networks to be consistent with the target in the WSSD plan of implementation.</w:t>
      </w:r>
    </w:p>
  </w:footnote>
  <w:footnote w:id="5">
    <w:p w14:paraId="324241B1" w14:textId="77777777" w:rsidR="0072037B" w:rsidRDefault="0072037B" w:rsidP="00B27493">
      <w:pPr>
        <w:pStyle w:val="Textodenotaderodap"/>
        <w:ind w:firstLine="0"/>
        <w:rPr>
          <w:lang w:val="en-US"/>
        </w:rPr>
      </w:pPr>
      <w:r>
        <w:rPr>
          <w:rStyle w:val="StyleFootnoteReferenceComplex11ptComplexItalic1"/>
          <w:iCs w:val="0"/>
        </w:rPr>
        <w:footnoteRef/>
      </w:r>
      <w:r>
        <w:t xml:space="preserve">  General Assembly resolution 61/295 of 13 September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425005"/>
      <w:docPartObj>
        <w:docPartGallery w:val="Page Numbers (Top of Page)"/>
        <w:docPartUnique/>
      </w:docPartObj>
    </w:sdtPr>
    <w:sdtEndPr>
      <w:rPr>
        <w:noProof/>
      </w:rPr>
    </w:sdtEndPr>
    <w:sdtContent>
      <w:p w14:paraId="75ED7CCB" w14:textId="77777777" w:rsidR="0072037B" w:rsidRDefault="0072037B">
        <w:pPr>
          <w:pStyle w:val="Cabealho"/>
          <w:jc w:val="right"/>
        </w:pPr>
      </w:p>
      <w:p w14:paraId="32D964EB" w14:textId="77777777" w:rsidR="0072037B" w:rsidRDefault="0072037B">
        <w:pPr>
          <w:pStyle w:val="Cabealho"/>
          <w:jc w:val="right"/>
        </w:pPr>
      </w:p>
      <w:p w14:paraId="590157DF" w14:textId="77777777" w:rsidR="0072037B" w:rsidRDefault="0072037B">
        <w:pPr>
          <w:pStyle w:val="Cabealho"/>
          <w:jc w:val="right"/>
        </w:pPr>
      </w:p>
      <w:p w14:paraId="2394F150" w14:textId="77777777" w:rsidR="0072037B" w:rsidRDefault="0072037B">
        <w:pPr>
          <w:pStyle w:val="Cabealho"/>
          <w:jc w:val="right"/>
        </w:pPr>
      </w:p>
      <w:p w14:paraId="23FA41BC" w14:textId="77777777" w:rsidR="0072037B" w:rsidRDefault="0072037B">
        <w:pPr>
          <w:pStyle w:val="Cabealho"/>
          <w:jc w:val="right"/>
        </w:pPr>
      </w:p>
      <w:p w14:paraId="52B8A190" w14:textId="77777777" w:rsidR="0072037B" w:rsidRDefault="0072037B">
        <w:pPr>
          <w:pStyle w:val="Cabealho"/>
          <w:jc w:val="right"/>
        </w:pPr>
      </w:p>
      <w:p w14:paraId="101AEA1B" w14:textId="2C7EC948" w:rsidR="0072037B" w:rsidRDefault="0072037B">
        <w:pPr>
          <w:pStyle w:val="Cabealho"/>
          <w:jc w:val="right"/>
        </w:pPr>
        <w:r>
          <w:fldChar w:fldCharType="begin"/>
        </w:r>
        <w:r>
          <w:instrText xml:space="preserve"> PAGE   \* MERGEFORMAT </w:instrText>
        </w:r>
        <w:r>
          <w:fldChar w:fldCharType="separate"/>
        </w:r>
        <w:r w:rsidR="00BF7832">
          <w:rPr>
            <w:noProof/>
          </w:rPr>
          <w:t>1</w:t>
        </w:r>
        <w:r>
          <w:rPr>
            <w:noProof/>
          </w:rPr>
          <w:fldChar w:fldCharType="end"/>
        </w:r>
      </w:p>
    </w:sdtContent>
  </w:sdt>
  <w:p w14:paraId="7393CAA6" w14:textId="77777777" w:rsidR="0072037B" w:rsidRDefault="007203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04B"/>
    <w:multiLevelType w:val="hybridMultilevel"/>
    <w:tmpl w:val="1326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045D"/>
    <w:multiLevelType w:val="hybridMultilevel"/>
    <w:tmpl w:val="9A32E99C"/>
    <w:lvl w:ilvl="0" w:tplc="CC94FE7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01047"/>
    <w:multiLevelType w:val="hybridMultilevel"/>
    <w:tmpl w:val="33E07A96"/>
    <w:lvl w:ilvl="0" w:tplc="5816D7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45341E"/>
    <w:multiLevelType w:val="hybridMultilevel"/>
    <w:tmpl w:val="F7AA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D14AD"/>
    <w:multiLevelType w:val="multilevel"/>
    <w:tmpl w:val="D9F6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70B21"/>
    <w:multiLevelType w:val="multilevel"/>
    <w:tmpl w:val="5B765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F86198"/>
    <w:multiLevelType w:val="hybridMultilevel"/>
    <w:tmpl w:val="8CE4899C"/>
    <w:lvl w:ilvl="0" w:tplc="95C29C8C">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CE4632">
      <w:start w:val="1"/>
      <w:numFmt w:val="bullet"/>
      <w:lvlText w:val=""/>
      <w:lvlJc w:val="left"/>
      <w:pPr>
        <w:ind w:left="705"/>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2" w:tplc="4DA40654">
      <w:start w:val="1"/>
      <w:numFmt w:val="bullet"/>
      <w:lvlText w:val="•"/>
      <w:lvlJc w:val="left"/>
      <w:pPr>
        <w:ind w:left="70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0361D90">
      <w:start w:val="1"/>
      <w:numFmt w:val="bullet"/>
      <w:lvlText w:val="•"/>
      <w:lvlJc w:val="left"/>
      <w:pPr>
        <w:ind w:left="178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A262F88">
      <w:start w:val="1"/>
      <w:numFmt w:val="bullet"/>
      <w:lvlText w:val="o"/>
      <w:lvlJc w:val="left"/>
      <w:pPr>
        <w:ind w:left="2508"/>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E5F6A3BA">
      <w:start w:val="1"/>
      <w:numFmt w:val="bullet"/>
      <w:lvlText w:val="▪"/>
      <w:lvlJc w:val="left"/>
      <w:pPr>
        <w:ind w:left="3228"/>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E32CBD8">
      <w:start w:val="1"/>
      <w:numFmt w:val="bullet"/>
      <w:lvlText w:val="•"/>
      <w:lvlJc w:val="left"/>
      <w:pPr>
        <w:ind w:left="394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AF1E8814">
      <w:start w:val="1"/>
      <w:numFmt w:val="bullet"/>
      <w:lvlText w:val="o"/>
      <w:lvlJc w:val="left"/>
      <w:pPr>
        <w:ind w:left="4668"/>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FA0C5DBA">
      <w:start w:val="1"/>
      <w:numFmt w:val="bullet"/>
      <w:lvlText w:val="▪"/>
      <w:lvlJc w:val="left"/>
      <w:pPr>
        <w:ind w:left="5388"/>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7" w15:restartNumberingAfterBreak="0">
    <w:nsid w:val="399247EB"/>
    <w:multiLevelType w:val="hybridMultilevel"/>
    <w:tmpl w:val="C882B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66D77"/>
    <w:multiLevelType w:val="hybridMultilevel"/>
    <w:tmpl w:val="E878D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62FF5"/>
    <w:multiLevelType w:val="hybridMultilevel"/>
    <w:tmpl w:val="49EC7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F2C01"/>
    <w:multiLevelType w:val="hybridMultilevel"/>
    <w:tmpl w:val="D75463BE"/>
    <w:lvl w:ilvl="0" w:tplc="EC02AC54">
      <w:start w:val="1"/>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031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210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E25E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00C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949C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D033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439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EA6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0442B4"/>
    <w:multiLevelType w:val="multilevel"/>
    <w:tmpl w:val="8A62604E"/>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left"/>
      <w:pPr>
        <w:tabs>
          <w:tab w:val="num" w:pos="2120"/>
        </w:tabs>
        <w:ind w:left="2120" w:hanging="360"/>
      </w:pPr>
      <w:rPr>
        <w:b w:val="0"/>
        <w:i w:val="0"/>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962435"/>
    <w:multiLevelType w:val="hybridMultilevel"/>
    <w:tmpl w:val="1326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C5E1C"/>
    <w:multiLevelType w:val="hybridMultilevel"/>
    <w:tmpl w:val="02361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747C58"/>
    <w:multiLevelType w:val="hybridMultilevel"/>
    <w:tmpl w:val="B6A8F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
  </w:num>
  <w:num w:numId="11">
    <w:abstractNumId w:val="12"/>
  </w:num>
  <w:num w:numId="12">
    <w:abstractNumId w:val="0"/>
  </w:num>
  <w:num w:numId="13">
    <w:abstractNumId w:val="14"/>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BB"/>
    <w:rsid w:val="0000430D"/>
    <w:rsid w:val="000074C2"/>
    <w:rsid w:val="00013135"/>
    <w:rsid w:val="000248FA"/>
    <w:rsid w:val="00030738"/>
    <w:rsid w:val="00031EFC"/>
    <w:rsid w:val="00035475"/>
    <w:rsid w:val="00035CF1"/>
    <w:rsid w:val="00041878"/>
    <w:rsid w:val="00042686"/>
    <w:rsid w:val="00043EBE"/>
    <w:rsid w:val="00050526"/>
    <w:rsid w:val="000651CE"/>
    <w:rsid w:val="000664F7"/>
    <w:rsid w:val="00067806"/>
    <w:rsid w:val="00072D10"/>
    <w:rsid w:val="00076982"/>
    <w:rsid w:val="00077F9A"/>
    <w:rsid w:val="000918B4"/>
    <w:rsid w:val="00096101"/>
    <w:rsid w:val="00096FB7"/>
    <w:rsid w:val="00097A34"/>
    <w:rsid w:val="000A11E2"/>
    <w:rsid w:val="000B070E"/>
    <w:rsid w:val="000B0A45"/>
    <w:rsid w:val="000B5E98"/>
    <w:rsid w:val="000C244C"/>
    <w:rsid w:val="000D055E"/>
    <w:rsid w:val="000D3841"/>
    <w:rsid w:val="000D76CB"/>
    <w:rsid w:val="000D77C0"/>
    <w:rsid w:val="000F0EF8"/>
    <w:rsid w:val="000F77AE"/>
    <w:rsid w:val="0010277A"/>
    <w:rsid w:val="00102C06"/>
    <w:rsid w:val="00103230"/>
    <w:rsid w:val="00104860"/>
    <w:rsid w:val="0010674B"/>
    <w:rsid w:val="00114778"/>
    <w:rsid w:val="00115D05"/>
    <w:rsid w:val="00116C54"/>
    <w:rsid w:val="00121671"/>
    <w:rsid w:val="00122467"/>
    <w:rsid w:val="00135A65"/>
    <w:rsid w:val="0013638D"/>
    <w:rsid w:val="001439F0"/>
    <w:rsid w:val="00144A33"/>
    <w:rsid w:val="0014727A"/>
    <w:rsid w:val="001544DB"/>
    <w:rsid w:val="00156E98"/>
    <w:rsid w:val="00161C79"/>
    <w:rsid w:val="001626AA"/>
    <w:rsid w:val="0016288A"/>
    <w:rsid w:val="00163442"/>
    <w:rsid w:val="00171AAE"/>
    <w:rsid w:val="00183A16"/>
    <w:rsid w:val="00184488"/>
    <w:rsid w:val="00186348"/>
    <w:rsid w:val="00186BA5"/>
    <w:rsid w:val="00187307"/>
    <w:rsid w:val="001937B3"/>
    <w:rsid w:val="001A152A"/>
    <w:rsid w:val="001A5F76"/>
    <w:rsid w:val="001A676E"/>
    <w:rsid w:val="001B1705"/>
    <w:rsid w:val="001B29F9"/>
    <w:rsid w:val="001C27DD"/>
    <w:rsid w:val="001C56AD"/>
    <w:rsid w:val="001D3D36"/>
    <w:rsid w:val="001D6F3A"/>
    <w:rsid w:val="001E3BB9"/>
    <w:rsid w:val="001E5946"/>
    <w:rsid w:val="001E6D90"/>
    <w:rsid w:val="001F52C6"/>
    <w:rsid w:val="001F5678"/>
    <w:rsid w:val="001F5A7B"/>
    <w:rsid w:val="00202884"/>
    <w:rsid w:val="00205FA0"/>
    <w:rsid w:val="00207F9D"/>
    <w:rsid w:val="002235CE"/>
    <w:rsid w:val="00231504"/>
    <w:rsid w:val="002316F5"/>
    <w:rsid w:val="002343B4"/>
    <w:rsid w:val="0024377F"/>
    <w:rsid w:val="002439F1"/>
    <w:rsid w:val="00251D21"/>
    <w:rsid w:val="002621D8"/>
    <w:rsid w:val="002760C6"/>
    <w:rsid w:val="00280771"/>
    <w:rsid w:val="002818A4"/>
    <w:rsid w:val="002818C5"/>
    <w:rsid w:val="00292BB4"/>
    <w:rsid w:val="00294C0B"/>
    <w:rsid w:val="00295524"/>
    <w:rsid w:val="002966DB"/>
    <w:rsid w:val="0029714C"/>
    <w:rsid w:val="002A4407"/>
    <w:rsid w:val="002A4783"/>
    <w:rsid w:val="002A5F4A"/>
    <w:rsid w:val="002B0F67"/>
    <w:rsid w:val="002C42FD"/>
    <w:rsid w:val="002C7B40"/>
    <w:rsid w:val="002D11F4"/>
    <w:rsid w:val="002D27F2"/>
    <w:rsid w:val="002E19C6"/>
    <w:rsid w:val="002E4728"/>
    <w:rsid w:val="002E670C"/>
    <w:rsid w:val="002E75E0"/>
    <w:rsid w:val="002F5558"/>
    <w:rsid w:val="002F6C38"/>
    <w:rsid w:val="002F6DD2"/>
    <w:rsid w:val="002F7A3A"/>
    <w:rsid w:val="00301E86"/>
    <w:rsid w:val="00303754"/>
    <w:rsid w:val="00303B4D"/>
    <w:rsid w:val="003069DC"/>
    <w:rsid w:val="0030773B"/>
    <w:rsid w:val="00313D35"/>
    <w:rsid w:val="003144D2"/>
    <w:rsid w:val="00317FC8"/>
    <w:rsid w:val="00322AB6"/>
    <w:rsid w:val="003247FC"/>
    <w:rsid w:val="003253BC"/>
    <w:rsid w:val="00327338"/>
    <w:rsid w:val="003411B3"/>
    <w:rsid w:val="003435E4"/>
    <w:rsid w:val="00345387"/>
    <w:rsid w:val="0034607E"/>
    <w:rsid w:val="00346552"/>
    <w:rsid w:val="00351207"/>
    <w:rsid w:val="003539C0"/>
    <w:rsid w:val="003547DA"/>
    <w:rsid w:val="0036150F"/>
    <w:rsid w:val="00367D35"/>
    <w:rsid w:val="003718A2"/>
    <w:rsid w:val="00384593"/>
    <w:rsid w:val="003847C1"/>
    <w:rsid w:val="003865B8"/>
    <w:rsid w:val="0039315E"/>
    <w:rsid w:val="0039606D"/>
    <w:rsid w:val="00396129"/>
    <w:rsid w:val="00397C34"/>
    <w:rsid w:val="003A35DB"/>
    <w:rsid w:val="003A4E8B"/>
    <w:rsid w:val="003B1D2F"/>
    <w:rsid w:val="003B2CB8"/>
    <w:rsid w:val="003B6450"/>
    <w:rsid w:val="003C5650"/>
    <w:rsid w:val="003C66B6"/>
    <w:rsid w:val="003D07A8"/>
    <w:rsid w:val="003E1FA9"/>
    <w:rsid w:val="003E688E"/>
    <w:rsid w:val="003E6A9F"/>
    <w:rsid w:val="003F0D03"/>
    <w:rsid w:val="003F238D"/>
    <w:rsid w:val="003F6054"/>
    <w:rsid w:val="003F7BE3"/>
    <w:rsid w:val="00401724"/>
    <w:rsid w:val="00412F89"/>
    <w:rsid w:val="00420584"/>
    <w:rsid w:val="00421275"/>
    <w:rsid w:val="00422A87"/>
    <w:rsid w:val="0042340F"/>
    <w:rsid w:val="00424392"/>
    <w:rsid w:val="00430B76"/>
    <w:rsid w:val="00430E34"/>
    <w:rsid w:val="0043584F"/>
    <w:rsid w:val="00436966"/>
    <w:rsid w:val="00440BF3"/>
    <w:rsid w:val="00441544"/>
    <w:rsid w:val="00442C8C"/>
    <w:rsid w:val="004437BD"/>
    <w:rsid w:val="0044423A"/>
    <w:rsid w:val="00446960"/>
    <w:rsid w:val="004503A9"/>
    <w:rsid w:val="0045449B"/>
    <w:rsid w:val="00456B7B"/>
    <w:rsid w:val="00462DE0"/>
    <w:rsid w:val="004701C7"/>
    <w:rsid w:val="00485BBE"/>
    <w:rsid w:val="004877F2"/>
    <w:rsid w:val="00492313"/>
    <w:rsid w:val="004A0902"/>
    <w:rsid w:val="004A205C"/>
    <w:rsid w:val="004C3BF0"/>
    <w:rsid w:val="004C4733"/>
    <w:rsid w:val="004D2165"/>
    <w:rsid w:val="004D2670"/>
    <w:rsid w:val="004E6373"/>
    <w:rsid w:val="004F1FD7"/>
    <w:rsid w:val="00500DA0"/>
    <w:rsid w:val="00502021"/>
    <w:rsid w:val="00506022"/>
    <w:rsid w:val="005071DD"/>
    <w:rsid w:val="005127C6"/>
    <w:rsid w:val="00513421"/>
    <w:rsid w:val="005162C1"/>
    <w:rsid w:val="005215F5"/>
    <w:rsid w:val="00521CB2"/>
    <w:rsid w:val="00531B0F"/>
    <w:rsid w:val="005325B0"/>
    <w:rsid w:val="00535301"/>
    <w:rsid w:val="0054072A"/>
    <w:rsid w:val="00543BA4"/>
    <w:rsid w:val="00547569"/>
    <w:rsid w:val="00551838"/>
    <w:rsid w:val="00551D71"/>
    <w:rsid w:val="00551E85"/>
    <w:rsid w:val="0055446E"/>
    <w:rsid w:val="00554A47"/>
    <w:rsid w:val="00555055"/>
    <w:rsid w:val="005567C2"/>
    <w:rsid w:val="005572A7"/>
    <w:rsid w:val="00560C20"/>
    <w:rsid w:val="00560C91"/>
    <w:rsid w:val="00563B44"/>
    <w:rsid w:val="005669A7"/>
    <w:rsid w:val="00570E46"/>
    <w:rsid w:val="0057100D"/>
    <w:rsid w:val="00575E3A"/>
    <w:rsid w:val="005763D3"/>
    <w:rsid w:val="005835ED"/>
    <w:rsid w:val="00585CAE"/>
    <w:rsid w:val="00587DB4"/>
    <w:rsid w:val="00595D70"/>
    <w:rsid w:val="005977DC"/>
    <w:rsid w:val="005A159F"/>
    <w:rsid w:val="005A311F"/>
    <w:rsid w:val="005A5640"/>
    <w:rsid w:val="005A7F6D"/>
    <w:rsid w:val="005B1933"/>
    <w:rsid w:val="005B2711"/>
    <w:rsid w:val="005C7199"/>
    <w:rsid w:val="005D5637"/>
    <w:rsid w:val="005D7C77"/>
    <w:rsid w:val="005F2EBF"/>
    <w:rsid w:val="005F3F57"/>
    <w:rsid w:val="00602852"/>
    <w:rsid w:val="00607008"/>
    <w:rsid w:val="0061127D"/>
    <w:rsid w:val="00615F57"/>
    <w:rsid w:val="0062009F"/>
    <w:rsid w:val="006208B7"/>
    <w:rsid w:val="00626C1E"/>
    <w:rsid w:val="006317DC"/>
    <w:rsid w:val="006355D2"/>
    <w:rsid w:val="00636C2F"/>
    <w:rsid w:val="0063728D"/>
    <w:rsid w:val="00637C1E"/>
    <w:rsid w:val="00640034"/>
    <w:rsid w:val="00643968"/>
    <w:rsid w:val="00652152"/>
    <w:rsid w:val="00665698"/>
    <w:rsid w:val="006707D4"/>
    <w:rsid w:val="00672680"/>
    <w:rsid w:val="006742CE"/>
    <w:rsid w:val="00677AB2"/>
    <w:rsid w:val="006824F8"/>
    <w:rsid w:val="00682CDE"/>
    <w:rsid w:val="00686D25"/>
    <w:rsid w:val="006A5EED"/>
    <w:rsid w:val="006A7641"/>
    <w:rsid w:val="006B04B6"/>
    <w:rsid w:val="006C0409"/>
    <w:rsid w:val="006C0ADB"/>
    <w:rsid w:val="006C11C2"/>
    <w:rsid w:val="006C2482"/>
    <w:rsid w:val="006C5956"/>
    <w:rsid w:val="006C7463"/>
    <w:rsid w:val="006D00F7"/>
    <w:rsid w:val="006D0937"/>
    <w:rsid w:val="006D5328"/>
    <w:rsid w:val="006D76F8"/>
    <w:rsid w:val="006E1562"/>
    <w:rsid w:val="006E2161"/>
    <w:rsid w:val="006F3742"/>
    <w:rsid w:val="006F438C"/>
    <w:rsid w:val="006F55BF"/>
    <w:rsid w:val="00700327"/>
    <w:rsid w:val="0070068D"/>
    <w:rsid w:val="00702BDE"/>
    <w:rsid w:val="007031CB"/>
    <w:rsid w:val="0070596D"/>
    <w:rsid w:val="0071419C"/>
    <w:rsid w:val="0072037B"/>
    <w:rsid w:val="00720967"/>
    <w:rsid w:val="00721210"/>
    <w:rsid w:val="00724468"/>
    <w:rsid w:val="00732351"/>
    <w:rsid w:val="0074289E"/>
    <w:rsid w:val="007470F8"/>
    <w:rsid w:val="00755AB1"/>
    <w:rsid w:val="0076111F"/>
    <w:rsid w:val="0076119B"/>
    <w:rsid w:val="0076155D"/>
    <w:rsid w:val="007624F8"/>
    <w:rsid w:val="00763BB6"/>
    <w:rsid w:val="007657C6"/>
    <w:rsid w:val="007659A1"/>
    <w:rsid w:val="00775CAA"/>
    <w:rsid w:val="00781A54"/>
    <w:rsid w:val="00782682"/>
    <w:rsid w:val="00784992"/>
    <w:rsid w:val="00784F45"/>
    <w:rsid w:val="00786AEC"/>
    <w:rsid w:val="007915B1"/>
    <w:rsid w:val="00792BE6"/>
    <w:rsid w:val="007963B7"/>
    <w:rsid w:val="007971A4"/>
    <w:rsid w:val="007A2186"/>
    <w:rsid w:val="007A6C0F"/>
    <w:rsid w:val="007C0628"/>
    <w:rsid w:val="007C0EB1"/>
    <w:rsid w:val="007C5B9C"/>
    <w:rsid w:val="007D0FDC"/>
    <w:rsid w:val="007D3F5B"/>
    <w:rsid w:val="007E00CF"/>
    <w:rsid w:val="007E2600"/>
    <w:rsid w:val="007E3750"/>
    <w:rsid w:val="007E4C07"/>
    <w:rsid w:val="007E5056"/>
    <w:rsid w:val="007E67EE"/>
    <w:rsid w:val="007E7614"/>
    <w:rsid w:val="007F3302"/>
    <w:rsid w:val="007F35E4"/>
    <w:rsid w:val="007F669E"/>
    <w:rsid w:val="007F6FF3"/>
    <w:rsid w:val="008247D6"/>
    <w:rsid w:val="00827EA4"/>
    <w:rsid w:val="00831346"/>
    <w:rsid w:val="00843282"/>
    <w:rsid w:val="0084371C"/>
    <w:rsid w:val="0084662D"/>
    <w:rsid w:val="008519EA"/>
    <w:rsid w:val="00853EF4"/>
    <w:rsid w:val="008640E0"/>
    <w:rsid w:val="00884056"/>
    <w:rsid w:val="00893E4B"/>
    <w:rsid w:val="0089621A"/>
    <w:rsid w:val="008962C4"/>
    <w:rsid w:val="008A21D2"/>
    <w:rsid w:val="008A7B41"/>
    <w:rsid w:val="008C1C81"/>
    <w:rsid w:val="008D3F68"/>
    <w:rsid w:val="008D5D51"/>
    <w:rsid w:val="008E5D47"/>
    <w:rsid w:val="008F437F"/>
    <w:rsid w:val="009015C8"/>
    <w:rsid w:val="009049A5"/>
    <w:rsid w:val="00914941"/>
    <w:rsid w:val="00914F27"/>
    <w:rsid w:val="0093123F"/>
    <w:rsid w:val="00953E11"/>
    <w:rsid w:val="009618E5"/>
    <w:rsid w:val="009622CE"/>
    <w:rsid w:val="00965D37"/>
    <w:rsid w:val="0097214E"/>
    <w:rsid w:val="009731A1"/>
    <w:rsid w:val="0097497D"/>
    <w:rsid w:val="00977BB2"/>
    <w:rsid w:val="00981206"/>
    <w:rsid w:val="009907D0"/>
    <w:rsid w:val="00996949"/>
    <w:rsid w:val="00997A44"/>
    <w:rsid w:val="009A0479"/>
    <w:rsid w:val="009A162D"/>
    <w:rsid w:val="009A6C82"/>
    <w:rsid w:val="009B4DEC"/>
    <w:rsid w:val="009B57F6"/>
    <w:rsid w:val="009C24A4"/>
    <w:rsid w:val="009C3911"/>
    <w:rsid w:val="009D0196"/>
    <w:rsid w:val="009D0B14"/>
    <w:rsid w:val="009D2B41"/>
    <w:rsid w:val="009D3F48"/>
    <w:rsid w:val="009D5E57"/>
    <w:rsid w:val="009D7779"/>
    <w:rsid w:val="009E2688"/>
    <w:rsid w:val="009E2EE3"/>
    <w:rsid w:val="009E426E"/>
    <w:rsid w:val="009E43B9"/>
    <w:rsid w:val="009F10BB"/>
    <w:rsid w:val="009F2A9B"/>
    <w:rsid w:val="009F4538"/>
    <w:rsid w:val="009F6BAF"/>
    <w:rsid w:val="009F7D74"/>
    <w:rsid w:val="00A03872"/>
    <w:rsid w:val="00A03AB9"/>
    <w:rsid w:val="00A046E9"/>
    <w:rsid w:val="00A05329"/>
    <w:rsid w:val="00A159B0"/>
    <w:rsid w:val="00A266AF"/>
    <w:rsid w:val="00A27E24"/>
    <w:rsid w:val="00A30C9B"/>
    <w:rsid w:val="00A32255"/>
    <w:rsid w:val="00A36021"/>
    <w:rsid w:val="00A47B2A"/>
    <w:rsid w:val="00A52E20"/>
    <w:rsid w:val="00A5454C"/>
    <w:rsid w:val="00A577CE"/>
    <w:rsid w:val="00A57E70"/>
    <w:rsid w:val="00A6505E"/>
    <w:rsid w:val="00A656B6"/>
    <w:rsid w:val="00A70464"/>
    <w:rsid w:val="00A71F45"/>
    <w:rsid w:val="00A7481F"/>
    <w:rsid w:val="00A8147D"/>
    <w:rsid w:val="00A856B6"/>
    <w:rsid w:val="00A859C5"/>
    <w:rsid w:val="00A874F1"/>
    <w:rsid w:val="00A9293B"/>
    <w:rsid w:val="00A975D4"/>
    <w:rsid w:val="00AB772A"/>
    <w:rsid w:val="00AC3E9C"/>
    <w:rsid w:val="00AC7336"/>
    <w:rsid w:val="00AC78D0"/>
    <w:rsid w:val="00AD1D28"/>
    <w:rsid w:val="00AE1F28"/>
    <w:rsid w:val="00AE5BA1"/>
    <w:rsid w:val="00AF251C"/>
    <w:rsid w:val="00AF36FF"/>
    <w:rsid w:val="00AF49DA"/>
    <w:rsid w:val="00B009B5"/>
    <w:rsid w:val="00B10231"/>
    <w:rsid w:val="00B105D6"/>
    <w:rsid w:val="00B109E4"/>
    <w:rsid w:val="00B14352"/>
    <w:rsid w:val="00B23443"/>
    <w:rsid w:val="00B23C7E"/>
    <w:rsid w:val="00B250B2"/>
    <w:rsid w:val="00B270FB"/>
    <w:rsid w:val="00B27493"/>
    <w:rsid w:val="00B277D1"/>
    <w:rsid w:val="00B36FA3"/>
    <w:rsid w:val="00B44762"/>
    <w:rsid w:val="00B47B09"/>
    <w:rsid w:val="00B47C76"/>
    <w:rsid w:val="00B543E5"/>
    <w:rsid w:val="00B54AB5"/>
    <w:rsid w:val="00B56E7D"/>
    <w:rsid w:val="00B6147C"/>
    <w:rsid w:val="00B73777"/>
    <w:rsid w:val="00B75B96"/>
    <w:rsid w:val="00B77F1C"/>
    <w:rsid w:val="00B81745"/>
    <w:rsid w:val="00B93683"/>
    <w:rsid w:val="00B94501"/>
    <w:rsid w:val="00BA1296"/>
    <w:rsid w:val="00BA1697"/>
    <w:rsid w:val="00BA2F5C"/>
    <w:rsid w:val="00BA7F30"/>
    <w:rsid w:val="00BB0630"/>
    <w:rsid w:val="00BB0DC6"/>
    <w:rsid w:val="00BB4440"/>
    <w:rsid w:val="00BB4E4B"/>
    <w:rsid w:val="00BB563E"/>
    <w:rsid w:val="00BB56E2"/>
    <w:rsid w:val="00BB64A2"/>
    <w:rsid w:val="00BC260E"/>
    <w:rsid w:val="00BE279A"/>
    <w:rsid w:val="00BE3622"/>
    <w:rsid w:val="00BE5D9C"/>
    <w:rsid w:val="00BF1F2E"/>
    <w:rsid w:val="00BF3FBF"/>
    <w:rsid w:val="00BF7832"/>
    <w:rsid w:val="00C02DD4"/>
    <w:rsid w:val="00C06913"/>
    <w:rsid w:val="00C1005C"/>
    <w:rsid w:val="00C25F6C"/>
    <w:rsid w:val="00C3046D"/>
    <w:rsid w:val="00C305F2"/>
    <w:rsid w:val="00C322CC"/>
    <w:rsid w:val="00C371F6"/>
    <w:rsid w:val="00C42599"/>
    <w:rsid w:val="00C4702E"/>
    <w:rsid w:val="00C50491"/>
    <w:rsid w:val="00C51525"/>
    <w:rsid w:val="00C55C52"/>
    <w:rsid w:val="00C630A4"/>
    <w:rsid w:val="00C65437"/>
    <w:rsid w:val="00C713FE"/>
    <w:rsid w:val="00C74C3E"/>
    <w:rsid w:val="00C7730B"/>
    <w:rsid w:val="00C77B20"/>
    <w:rsid w:val="00C937D1"/>
    <w:rsid w:val="00C95686"/>
    <w:rsid w:val="00CA2277"/>
    <w:rsid w:val="00CA29BE"/>
    <w:rsid w:val="00CA325A"/>
    <w:rsid w:val="00CA49CC"/>
    <w:rsid w:val="00CA5EF0"/>
    <w:rsid w:val="00CB0416"/>
    <w:rsid w:val="00CB3865"/>
    <w:rsid w:val="00CB3D7E"/>
    <w:rsid w:val="00CB41C8"/>
    <w:rsid w:val="00CB4903"/>
    <w:rsid w:val="00CB67CF"/>
    <w:rsid w:val="00CC137B"/>
    <w:rsid w:val="00CC35C0"/>
    <w:rsid w:val="00CC4331"/>
    <w:rsid w:val="00CC4EA0"/>
    <w:rsid w:val="00CC66AF"/>
    <w:rsid w:val="00CD428B"/>
    <w:rsid w:val="00CE308C"/>
    <w:rsid w:val="00CF2F8E"/>
    <w:rsid w:val="00CF4645"/>
    <w:rsid w:val="00D00E69"/>
    <w:rsid w:val="00D0222E"/>
    <w:rsid w:val="00D13AA3"/>
    <w:rsid w:val="00D16D5A"/>
    <w:rsid w:val="00D174AD"/>
    <w:rsid w:val="00D2206C"/>
    <w:rsid w:val="00D25034"/>
    <w:rsid w:val="00D256D6"/>
    <w:rsid w:val="00D26365"/>
    <w:rsid w:val="00D30ACB"/>
    <w:rsid w:val="00D3325B"/>
    <w:rsid w:val="00D334CE"/>
    <w:rsid w:val="00D42783"/>
    <w:rsid w:val="00D5076D"/>
    <w:rsid w:val="00D63042"/>
    <w:rsid w:val="00D66B7B"/>
    <w:rsid w:val="00D7029D"/>
    <w:rsid w:val="00D72A33"/>
    <w:rsid w:val="00D74924"/>
    <w:rsid w:val="00D83F2A"/>
    <w:rsid w:val="00D84713"/>
    <w:rsid w:val="00D84CD7"/>
    <w:rsid w:val="00D90A1A"/>
    <w:rsid w:val="00DA15BD"/>
    <w:rsid w:val="00DA35A5"/>
    <w:rsid w:val="00DA3D25"/>
    <w:rsid w:val="00DA708F"/>
    <w:rsid w:val="00DB272C"/>
    <w:rsid w:val="00DD0C45"/>
    <w:rsid w:val="00DD1C4C"/>
    <w:rsid w:val="00DD4212"/>
    <w:rsid w:val="00DD7491"/>
    <w:rsid w:val="00DE0DC8"/>
    <w:rsid w:val="00DE440D"/>
    <w:rsid w:val="00DE6774"/>
    <w:rsid w:val="00DF052C"/>
    <w:rsid w:val="00DF2C02"/>
    <w:rsid w:val="00DF6EE3"/>
    <w:rsid w:val="00E012E0"/>
    <w:rsid w:val="00E03491"/>
    <w:rsid w:val="00E034BE"/>
    <w:rsid w:val="00E048F1"/>
    <w:rsid w:val="00E07B9C"/>
    <w:rsid w:val="00E10287"/>
    <w:rsid w:val="00E11ECA"/>
    <w:rsid w:val="00E164F7"/>
    <w:rsid w:val="00E306E2"/>
    <w:rsid w:val="00E30A02"/>
    <w:rsid w:val="00E313D1"/>
    <w:rsid w:val="00E31CFE"/>
    <w:rsid w:val="00E336D3"/>
    <w:rsid w:val="00E37EAD"/>
    <w:rsid w:val="00E57034"/>
    <w:rsid w:val="00E614AA"/>
    <w:rsid w:val="00E62417"/>
    <w:rsid w:val="00E632F3"/>
    <w:rsid w:val="00E64994"/>
    <w:rsid w:val="00E6778A"/>
    <w:rsid w:val="00E720F7"/>
    <w:rsid w:val="00E76DE7"/>
    <w:rsid w:val="00E91CA5"/>
    <w:rsid w:val="00E97B3D"/>
    <w:rsid w:val="00EA2497"/>
    <w:rsid w:val="00EA5C15"/>
    <w:rsid w:val="00EA6E6B"/>
    <w:rsid w:val="00EA7B56"/>
    <w:rsid w:val="00EA7F97"/>
    <w:rsid w:val="00EB48FE"/>
    <w:rsid w:val="00EB57FF"/>
    <w:rsid w:val="00EC375E"/>
    <w:rsid w:val="00EC41B7"/>
    <w:rsid w:val="00EC790F"/>
    <w:rsid w:val="00EC7AB1"/>
    <w:rsid w:val="00ED2017"/>
    <w:rsid w:val="00ED52C3"/>
    <w:rsid w:val="00EE76DD"/>
    <w:rsid w:val="00EF24A3"/>
    <w:rsid w:val="00F06936"/>
    <w:rsid w:val="00F102B7"/>
    <w:rsid w:val="00F13E36"/>
    <w:rsid w:val="00F14783"/>
    <w:rsid w:val="00F168D0"/>
    <w:rsid w:val="00F176AA"/>
    <w:rsid w:val="00F322E2"/>
    <w:rsid w:val="00F33A37"/>
    <w:rsid w:val="00F526A1"/>
    <w:rsid w:val="00F52E1D"/>
    <w:rsid w:val="00F530A9"/>
    <w:rsid w:val="00F548B5"/>
    <w:rsid w:val="00F54F25"/>
    <w:rsid w:val="00F55E7C"/>
    <w:rsid w:val="00F61719"/>
    <w:rsid w:val="00F61855"/>
    <w:rsid w:val="00F61E40"/>
    <w:rsid w:val="00F63DA9"/>
    <w:rsid w:val="00F67197"/>
    <w:rsid w:val="00F72426"/>
    <w:rsid w:val="00F75EB6"/>
    <w:rsid w:val="00F843AB"/>
    <w:rsid w:val="00F86D9B"/>
    <w:rsid w:val="00F874F6"/>
    <w:rsid w:val="00F91AE4"/>
    <w:rsid w:val="00F93B0F"/>
    <w:rsid w:val="00F95207"/>
    <w:rsid w:val="00F96125"/>
    <w:rsid w:val="00F97B62"/>
    <w:rsid w:val="00FA3B23"/>
    <w:rsid w:val="00FB1218"/>
    <w:rsid w:val="00FB149B"/>
    <w:rsid w:val="00FB5308"/>
    <w:rsid w:val="00FB5534"/>
    <w:rsid w:val="00FC21FC"/>
    <w:rsid w:val="00FC6214"/>
    <w:rsid w:val="00FC62FD"/>
    <w:rsid w:val="00FD201E"/>
    <w:rsid w:val="00FD4AAC"/>
    <w:rsid w:val="00FD697C"/>
    <w:rsid w:val="00FD7834"/>
    <w:rsid w:val="00FE0638"/>
    <w:rsid w:val="00FE1FA1"/>
    <w:rsid w:val="00FE5328"/>
    <w:rsid w:val="00FF10A9"/>
    <w:rsid w:val="00FF68AA"/>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3858"/>
  <w15:chartTrackingRefBased/>
  <w15:docId w15:val="{0C6F60EE-BB48-49FF-918A-E230F39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B2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3F60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C62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semiHidden/>
    <w:unhideWhenUsed/>
    <w:qFormat/>
    <w:rsid w:val="002F6DD2"/>
    <w:pPr>
      <w:keepNext/>
      <w:spacing w:before="120" w:after="120" w:line="240" w:lineRule="auto"/>
      <w:jc w:val="both"/>
      <w:outlineLvl w:val="3"/>
    </w:pPr>
    <w:rPr>
      <w:rFonts w:ascii="Times New Roman" w:eastAsia="Arial Unicode MS" w:hAnsi="Times New Roman" w:cs="Times New Roman"/>
      <w:b/>
      <w:bCs/>
      <w:i/>
      <w:iCs/>
      <w:szCs w:val="24"/>
    </w:rPr>
  </w:style>
  <w:style w:type="paragraph" w:styleId="Ttulo6">
    <w:name w:val="heading 6"/>
    <w:basedOn w:val="Normal"/>
    <w:next w:val="Normal"/>
    <w:link w:val="Ttulo6Char"/>
    <w:uiPriority w:val="9"/>
    <w:semiHidden/>
    <w:unhideWhenUsed/>
    <w:qFormat/>
    <w:rsid w:val="005835E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7B0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0A11E2"/>
    <w:pPr>
      <w:ind w:left="720"/>
      <w:contextualSpacing/>
    </w:pPr>
  </w:style>
  <w:style w:type="paragraph" w:styleId="Cabealho">
    <w:name w:val="header"/>
    <w:basedOn w:val="Normal"/>
    <w:link w:val="CabealhoChar"/>
    <w:uiPriority w:val="99"/>
    <w:unhideWhenUsed/>
    <w:rsid w:val="006E216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E2161"/>
  </w:style>
  <w:style w:type="paragraph" w:styleId="Rodap">
    <w:name w:val="footer"/>
    <w:basedOn w:val="Normal"/>
    <w:link w:val="RodapChar"/>
    <w:uiPriority w:val="99"/>
    <w:unhideWhenUsed/>
    <w:rsid w:val="006E2161"/>
    <w:pPr>
      <w:tabs>
        <w:tab w:val="center" w:pos="4513"/>
        <w:tab w:val="right" w:pos="9026"/>
      </w:tabs>
      <w:spacing w:after="0" w:line="240" w:lineRule="auto"/>
    </w:pPr>
  </w:style>
  <w:style w:type="character" w:customStyle="1" w:styleId="RodapChar">
    <w:name w:val="Rodapé Char"/>
    <w:basedOn w:val="Fontepargpadro"/>
    <w:link w:val="Rodap"/>
    <w:uiPriority w:val="99"/>
    <w:rsid w:val="006E2161"/>
  </w:style>
  <w:style w:type="paragraph" w:styleId="Corpodetexto3">
    <w:name w:val="Body Text 3"/>
    <w:basedOn w:val="Normal"/>
    <w:link w:val="Corpodetexto3Char"/>
    <w:semiHidden/>
    <w:unhideWhenUsed/>
    <w:rsid w:val="002D27F2"/>
    <w:pPr>
      <w:spacing w:after="120" w:line="240" w:lineRule="auto"/>
    </w:pPr>
    <w:rPr>
      <w:rFonts w:ascii="Times New Roman" w:eastAsia="Times New Roman" w:hAnsi="Times New Roman" w:cs="Times New Roman"/>
      <w:sz w:val="16"/>
      <w:szCs w:val="16"/>
      <w:lang w:val="en-US"/>
    </w:rPr>
  </w:style>
  <w:style w:type="character" w:customStyle="1" w:styleId="Corpodetexto3Char">
    <w:name w:val="Corpo de texto 3 Char"/>
    <w:basedOn w:val="Fontepargpadro"/>
    <w:link w:val="Corpodetexto3"/>
    <w:semiHidden/>
    <w:rsid w:val="002D27F2"/>
    <w:rPr>
      <w:rFonts w:ascii="Times New Roman" w:eastAsia="Times New Roman" w:hAnsi="Times New Roman" w:cs="Times New Roman"/>
      <w:sz w:val="16"/>
      <w:szCs w:val="16"/>
      <w:lang w:val="en-US"/>
    </w:rPr>
  </w:style>
  <w:style w:type="character" w:customStyle="1" w:styleId="Ttulo4Char">
    <w:name w:val="Título 4 Char"/>
    <w:basedOn w:val="Fontepargpadro"/>
    <w:link w:val="Ttulo4"/>
    <w:semiHidden/>
    <w:rsid w:val="002F6DD2"/>
    <w:rPr>
      <w:rFonts w:ascii="Times New Roman" w:eastAsia="Arial Unicode MS" w:hAnsi="Times New Roman" w:cs="Times New Roman"/>
      <w:b/>
      <w:bCs/>
      <w:i/>
      <w:iCs/>
      <w:szCs w:val="24"/>
    </w:rPr>
  </w:style>
  <w:style w:type="paragraph" w:customStyle="1" w:styleId="Heading-plain">
    <w:name w:val="Heading - plain"/>
    <w:basedOn w:val="Normal"/>
    <w:next w:val="Normal"/>
    <w:rsid w:val="006C2482"/>
    <w:pPr>
      <w:keepNext/>
      <w:tabs>
        <w:tab w:val="left" w:pos="567"/>
      </w:tabs>
      <w:spacing w:before="120" w:after="120" w:line="240" w:lineRule="auto"/>
      <w:ind w:hanging="11"/>
      <w:jc w:val="center"/>
    </w:pPr>
    <w:rPr>
      <w:rFonts w:ascii="Times New Roman" w:eastAsia="Times New Roman" w:hAnsi="Times New Roman" w:cs="Times New Roman"/>
      <w:b/>
      <w:i/>
      <w:szCs w:val="24"/>
    </w:rPr>
  </w:style>
  <w:style w:type="paragraph" w:customStyle="1" w:styleId="Heading-plain0">
    <w:name w:val="Heading-plain"/>
    <w:basedOn w:val="Normal"/>
    <w:rsid w:val="006C2482"/>
    <w:pPr>
      <w:keepNext/>
      <w:spacing w:before="120" w:after="120" w:line="240" w:lineRule="auto"/>
      <w:jc w:val="center"/>
      <w:outlineLvl w:val="0"/>
    </w:pPr>
    <w:rPr>
      <w:rFonts w:ascii="Times New Roman" w:eastAsia="Times New Roman" w:hAnsi="Times New Roman" w:cs="Times New Roman"/>
      <w:i/>
      <w:iCs/>
      <w:szCs w:val="24"/>
    </w:rPr>
  </w:style>
  <w:style w:type="paragraph" w:customStyle="1" w:styleId="bodytextnoindent">
    <w:name w:val="body text (no indent)"/>
    <w:basedOn w:val="Normal"/>
    <w:rsid w:val="006C2482"/>
    <w:pPr>
      <w:spacing w:before="120" w:after="120" w:line="240" w:lineRule="auto"/>
      <w:jc w:val="both"/>
    </w:pPr>
    <w:rPr>
      <w:rFonts w:ascii="Times New Roman" w:eastAsia="Times New Roman" w:hAnsi="Times New Roman" w:cs="Times New Roman"/>
      <w:szCs w:val="24"/>
    </w:rPr>
  </w:style>
  <w:style w:type="character" w:customStyle="1" w:styleId="TextodenotaderodapChar">
    <w:name w:val="Texto de nota de rodapé Char"/>
    <w:aliases w:val="fn Char,Geneva 9 Char,Font: Geneva 9 Char,Boston 10 Char,f Char,ft Char1,Fotnotstext Char Char,ft Char Char,single space Char,footnote text Char,FOOTNOTES Char,ADB Char,single space1 Char,footnote text1 Char,FOOTNOTES1 Char"/>
    <w:basedOn w:val="Fontepargpadro"/>
    <w:link w:val="Textodenotaderodap"/>
    <w:semiHidden/>
    <w:locked/>
    <w:rsid w:val="009622CE"/>
    <w:rPr>
      <w:sz w:val="18"/>
      <w:szCs w:val="24"/>
    </w:rPr>
  </w:style>
  <w:style w:type="paragraph" w:styleId="Textodenotaderodap">
    <w:name w:val="footnote text"/>
    <w:aliases w:val="fn,Geneva 9,Font: Geneva 9,Boston 10,f,ft,Fotnotstext Char,ft Char,single space,footnote text,FOOTNOTES,ADB,single space1,footnote text1,FOOTNOTES1,fn1,ADB1,single space2,footnote text2,FOOTNOTES2,fn2,ADB2,single space3,fn3"/>
    <w:basedOn w:val="Normal"/>
    <w:link w:val="TextodenotaderodapChar"/>
    <w:semiHidden/>
    <w:unhideWhenUsed/>
    <w:rsid w:val="009622CE"/>
    <w:pPr>
      <w:keepLines/>
      <w:spacing w:after="60" w:line="240" w:lineRule="auto"/>
      <w:ind w:firstLine="720"/>
      <w:jc w:val="both"/>
    </w:pPr>
    <w:rPr>
      <w:sz w:val="18"/>
      <w:szCs w:val="24"/>
    </w:rPr>
  </w:style>
  <w:style w:type="character" w:customStyle="1" w:styleId="FootnoteTextChar1">
    <w:name w:val="Footnote Text Char1"/>
    <w:basedOn w:val="Fontepargpadro"/>
    <w:uiPriority w:val="99"/>
    <w:semiHidden/>
    <w:rsid w:val="009622CE"/>
    <w:rPr>
      <w:sz w:val="20"/>
      <w:szCs w:val="20"/>
    </w:rPr>
  </w:style>
  <w:style w:type="paragraph" w:customStyle="1" w:styleId="Para1">
    <w:name w:val="Para 1"/>
    <w:basedOn w:val="Corpodetexto"/>
    <w:rsid w:val="009622CE"/>
    <w:pPr>
      <w:spacing w:before="120" w:line="240" w:lineRule="auto"/>
      <w:jc w:val="both"/>
    </w:pPr>
    <w:rPr>
      <w:rFonts w:ascii="Times New Roman" w:eastAsia="MS Mincho" w:hAnsi="Times New Roman" w:cs="Angsana New"/>
      <w:bCs/>
    </w:rPr>
  </w:style>
  <w:style w:type="character" w:styleId="Refdenotaderodap">
    <w:name w:val="footnote reference"/>
    <w:basedOn w:val="Fontepargpadro"/>
    <w:semiHidden/>
    <w:unhideWhenUsed/>
    <w:rsid w:val="009622CE"/>
    <w:rPr>
      <w:sz w:val="18"/>
      <w:u w:val="single"/>
      <w:vertAlign w:val="baseline"/>
    </w:rPr>
  </w:style>
  <w:style w:type="paragraph" w:styleId="Corpodetexto">
    <w:name w:val="Body Text"/>
    <w:basedOn w:val="Normal"/>
    <w:link w:val="CorpodetextoChar"/>
    <w:uiPriority w:val="99"/>
    <w:unhideWhenUsed/>
    <w:rsid w:val="009622CE"/>
    <w:pPr>
      <w:spacing w:after="120"/>
    </w:pPr>
  </w:style>
  <w:style w:type="character" w:customStyle="1" w:styleId="CorpodetextoChar">
    <w:name w:val="Corpo de texto Char"/>
    <w:basedOn w:val="Fontepargpadro"/>
    <w:link w:val="Corpodetexto"/>
    <w:uiPriority w:val="99"/>
    <w:rsid w:val="009622CE"/>
  </w:style>
  <w:style w:type="paragraph" w:customStyle="1" w:styleId="Progelement">
    <w:name w:val="Progelement"/>
    <w:basedOn w:val="Ttulo3"/>
    <w:rsid w:val="00FC62FD"/>
    <w:pPr>
      <w:keepLines w:val="0"/>
      <w:tabs>
        <w:tab w:val="left" w:pos="567"/>
      </w:tabs>
      <w:spacing w:before="120" w:after="120" w:line="240" w:lineRule="auto"/>
    </w:pPr>
    <w:rPr>
      <w:rFonts w:ascii="Times New Roman" w:eastAsia="Times New Roman" w:hAnsi="Times New Roman" w:cs="Times New Roman"/>
      <w:b/>
      <w:bCs/>
      <w:color w:val="auto"/>
      <w:sz w:val="22"/>
      <w:szCs w:val="22"/>
    </w:rPr>
  </w:style>
  <w:style w:type="character" w:customStyle="1" w:styleId="Ttulo3Char">
    <w:name w:val="Título 3 Char"/>
    <w:basedOn w:val="Fontepargpadro"/>
    <w:link w:val="Ttulo3"/>
    <w:uiPriority w:val="9"/>
    <w:semiHidden/>
    <w:rsid w:val="00FC62FD"/>
    <w:rPr>
      <w:rFonts w:asciiTheme="majorHAnsi" w:eastAsiaTheme="majorEastAsia" w:hAnsiTheme="majorHAnsi" w:cstheme="majorBidi"/>
      <w:color w:val="1F3763" w:themeColor="accent1" w:themeShade="7F"/>
      <w:sz w:val="24"/>
      <w:szCs w:val="24"/>
    </w:rPr>
  </w:style>
  <w:style w:type="character" w:customStyle="1" w:styleId="Ttulo6Char">
    <w:name w:val="Título 6 Char"/>
    <w:basedOn w:val="Fontepargpadro"/>
    <w:link w:val="Ttulo6"/>
    <w:uiPriority w:val="9"/>
    <w:semiHidden/>
    <w:rsid w:val="005835E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7A6C0F"/>
    <w:rPr>
      <w:rFonts w:ascii="Times New Roman" w:hAnsi="Times New Roman" w:cs="Times New Roman"/>
      <w:sz w:val="24"/>
      <w:szCs w:val="24"/>
    </w:rPr>
  </w:style>
  <w:style w:type="character" w:customStyle="1" w:styleId="Ttulo2Char">
    <w:name w:val="Título 2 Char"/>
    <w:basedOn w:val="Fontepargpadro"/>
    <w:link w:val="Ttulo2"/>
    <w:uiPriority w:val="9"/>
    <w:rsid w:val="003F6054"/>
    <w:rPr>
      <w:rFonts w:asciiTheme="majorHAnsi" w:eastAsiaTheme="majorEastAsia" w:hAnsiTheme="majorHAnsi" w:cstheme="majorBidi"/>
      <w:color w:val="2F5496" w:themeColor="accent1" w:themeShade="BF"/>
      <w:sz w:val="26"/>
      <w:szCs w:val="26"/>
    </w:rPr>
  </w:style>
  <w:style w:type="paragraph" w:customStyle="1" w:styleId="Heading2longmultiline">
    <w:name w:val="Heading 2 (long multiline)"/>
    <w:basedOn w:val="Normal"/>
    <w:rsid w:val="003F6054"/>
    <w:pPr>
      <w:keepNext/>
      <w:tabs>
        <w:tab w:val="left" w:pos="720"/>
      </w:tabs>
      <w:spacing w:before="120" w:after="120" w:line="240" w:lineRule="auto"/>
      <w:ind w:left="2127" w:right="998" w:hanging="1276"/>
      <w:outlineLvl w:val="0"/>
    </w:pPr>
    <w:rPr>
      <w:rFonts w:ascii="Times New Roman" w:eastAsia="Times New Roman" w:hAnsi="Times New Roman" w:cs="Times New Roman"/>
      <w:b/>
      <w:i/>
      <w:iCs/>
      <w:szCs w:val="24"/>
    </w:rPr>
  </w:style>
  <w:style w:type="character" w:customStyle="1" w:styleId="StyleFootnoteReferenceComplex11ptComplexItalic1">
    <w:name w:val="Style Footnote Reference + (Complex) 11 pt (Complex) Italic1"/>
    <w:basedOn w:val="Refdenotaderodap"/>
    <w:rsid w:val="002966DB"/>
    <w:rPr>
      <w:iCs/>
      <w:strike w:val="0"/>
      <w:dstrike w:val="0"/>
      <w:sz w:val="22"/>
      <w:szCs w:val="22"/>
      <w:u w:val="none"/>
      <w:effect w:val="none"/>
      <w:vertAlign w:val="superscript"/>
    </w:rPr>
  </w:style>
  <w:style w:type="character" w:customStyle="1" w:styleId="Para1Char">
    <w:name w:val="Para1 Char"/>
    <w:basedOn w:val="Fontepargpadro"/>
    <w:link w:val="Para10"/>
    <w:locked/>
    <w:rsid w:val="002966DB"/>
    <w:rPr>
      <w:szCs w:val="18"/>
    </w:rPr>
  </w:style>
  <w:style w:type="paragraph" w:customStyle="1" w:styleId="Para10">
    <w:name w:val="Para1"/>
    <w:basedOn w:val="Normal"/>
    <w:link w:val="Para1Char"/>
    <w:rsid w:val="002966DB"/>
    <w:pPr>
      <w:tabs>
        <w:tab w:val="num" w:pos="360"/>
        <w:tab w:val="left" w:pos="720"/>
      </w:tabs>
      <w:snapToGrid w:val="0"/>
      <w:spacing w:after="120" w:line="240" w:lineRule="auto"/>
      <w:jc w:val="both"/>
    </w:pPr>
    <w:rPr>
      <w:szCs w:val="18"/>
    </w:rPr>
  </w:style>
  <w:style w:type="paragraph" w:customStyle="1" w:styleId="CharChar12">
    <w:name w:val="Char Char12"/>
    <w:basedOn w:val="Normal"/>
    <w:rsid w:val="00A05329"/>
    <w:pPr>
      <w:tabs>
        <w:tab w:val="num" w:pos="360"/>
      </w:tabs>
      <w:spacing w:after="0" w:line="240" w:lineRule="auto"/>
      <w:jc w:val="both"/>
    </w:pPr>
    <w:rPr>
      <w:rFonts w:ascii="Times New Roman" w:eastAsia="Times New Roman" w:hAnsi="Times New Roman" w:cs="Times New Roman"/>
      <w:szCs w:val="24"/>
    </w:rPr>
  </w:style>
  <w:style w:type="character" w:styleId="Forte">
    <w:name w:val="Strong"/>
    <w:basedOn w:val="Fontepargpadro"/>
    <w:uiPriority w:val="22"/>
    <w:qFormat/>
    <w:rsid w:val="00A57E70"/>
    <w:rPr>
      <w:b/>
      <w:bCs/>
    </w:rPr>
  </w:style>
  <w:style w:type="table" w:styleId="Tabelacomgrade">
    <w:name w:val="Table Grid"/>
    <w:basedOn w:val="Tabelanormal"/>
    <w:uiPriority w:val="39"/>
    <w:rsid w:val="00CF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B2CB8"/>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3B2CB8"/>
    <w:pPr>
      <w:outlineLvl w:val="9"/>
    </w:pPr>
    <w:rPr>
      <w:lang w:val="en-US"/>
    </w:rPr>
  </w:style>
  <w:style w:type="paragraph" w:styleId="Sumrio2">
    <w:name w:val="toc 2"/>
    <w:basedOn w:val="Normal"/>
    <w:next w:val="Normal"/>
    <w:autoRedefine/>
    <w:uiPriority w:val="39"/>
    <w:unhideWhenUsed/>
    <w:rsid w:val="003B2CB8"/>
    <w:pPr>
      <w:spacing w:after="100"/>
      <w:ind w:left="220"/>
    </w:pPr>
    <w:rPr>
      <w:rFonts w:eastAsiaTheme="minorEastAsia" w:cs="Times New Roman"/>
      <w:lang w:val="en-US"/>
    </w:rPr>
  </w:style>
  <w:style w:type="paragraph" w:styleId="Sumrio1">
    <w:name w:val="toc 1"/>
    <w:basedOn w:val="Normal"/>
    <w:next w:val="Normal"/>
    <w:autoRedefine/>
    <w:uiPriority w:val="39"/>
    <w:unhideWhenUsed/>
    <w:rsid w:val="003B2CB8"/>
    <w:pPr>
      <w:spacing w:after="100"/>
    </w:pPr>
    <w:rPr>
      <w:rFonts w:eastAsiaTheme="minorEastAsia" w:cs="Times New Roman"/>
      <w:lang w:val="en-US"/>
    </w:rPr>
  </w:style>
  <w:style w:type="paragraph" w:styleId="Sumrio3">
    <w:name w:val="toc 3"/>
    <w:basedOn w:val="Normal"/>
    <w:next w:val="Normal"/>
    <w:autoRedefine/>
    <w:uiPriority w:val="39"/>
    <w:unhideWhenUsed/>
    <w:rsid w:val="003B2CB8"/>
    <w:pPr>
      <w:spacing w:after="100"/>
      <w:ind w:left="440"/>
    </w:pPr>
    <w:rPr>
      <w:rFonts w:eastAsiaTheme="minorEastAsia" w:cs="Times New Roman"/>
      <w:lang w:val="en-US"/>
    </w:rPr>
  </w:style>
  <w:style w:type="character" w:styleId="Hyperlink">
    <w:name w:val="Hyperlink"/>
    <w:basedOn w:val="Fontepargpadro"/>
    <w:uiPriority w:val="99"/>
    <w:unhideWhenUsed/>
    <w:rsid w:val="006C7463"/>
    <w:rPr>
      <w:color w:val="0563C1" w:themeColor="hyperlink"/>
      <w:u w:val="single"/>
    </w:rPr>
  </w:style>
  <w:style w:type="paragraph" w:styleId="Textodebalo">
    <w:name w:val="Balloon Text"/>
    <w:basedOn w:val="Normal"/>
    <w:link w:val="TextodebaloChar"/>
    <w:uiPriority w:val="99"/>
    <w:semiHidden/>
    <w:unhideWhenUsed/>
    <w:rsid w:val="00301E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1E86"/>
    <w:rPr>
      <w:rFonts w:ascii="Segoe UI" w:hAnsi="Segoe UI" w:cs="Segoe UI"/>
      <w:sz w:val="18"/>
      <w:szCs w:val="18"/>
    </w:rPr>
  </w:style>
  <w:style w:type="character" w:styleId="Refdecomentrio">
    <w:name w:val="annotation reference"/>
    <w:basedOn w:val="Fontepargpadro"/>
    <w:uiPriority w:val="99"/>
    <w:semiHidden/>
    <w:unhideWhenUsed/>
    <w:rsid w:val="00301E86"/>
    <w:rPr>
      <w:sz w:val="16"/>
      <w:szCs w:val="16"/>
    </w:rPr>
  </w:style>
  <w:style w:type="paragraph" w:styleId="Textodecomentrio">
    <w:name w:val="annotation text"/>
    <w:basedOn w:val="Normal"/>
    <w:link w:val="TextodecomentrioChar"/>
    <w:uiPriority w:val="99"/>
    <w:semiHidden/>
    <w:unhideWhenUsed/>
    <w:rsid w:val="00301E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01E86"/>
    <w:rPr>
      <w:sz w:val="20"/>
      <w:szCs w:val="20"/>
    </w:rPr>
  </w:style>
  <w:style w:type="paragraph" w:styleId="Assuntodocomentrio">
    <w:name w:val="annotation subject"/>
    <w:basedOn w:val="Textodecomentrio"/>
    <w:next w:val="Textodecomentrio"/>
    <w:link w:val="AssuntodocomentrioChar"/>
    <w:uiPriority w:val="99"/>
    <w:semiHidden/>
    <w:unhideWhenUsed/>
    <w:rsid w:val="00301E86"/>
    <w:rPr>
      <w:b/>
      <w:bCs/>
    </w:rPr>
  </w:style>
  <w:style w:type="character" w:customStyle="1" w:styleId="AssuntodocomentrioChar">
    <w:name w:val="Assunto do comentário Char"/>
    <w:basedOn w:val="TextodecomentrioChar"/>
    <w:link w:val="Assuntodocomentrio"/>
    <w:uiPriority w:val="99"/>
    <w:semiHidden/>
    <w:rsid w:val="00301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6503">
      <w:bodyDiv w:val="1"/>
      <w:marLeft w:val="0"/>
      <w:marRight w:val="0"/>
      <w:marTop w:val="0"/>
      <w:marBottom w:val="0"/>
      <w:divBdr>
        <w:top w:val="none" w:sz="0" w:space="0" w:color="auto"/>
        <w:left w:val="none" w:sz="0" w:space="0" w:color="auto"/>
        <w:bottom w:val="none" w:sz="0" w:space="0" w:color="auto"/>
        <w:right w:val="none" w:sz="0" w:space="0" w:color="auto"/>
      </w:divBdr>
    </w:div>
    <w:div w:id="114446864">
      <w:bodyDiv w:val="1"/>
      <w:marLeft w:val="0"/>
      <w:marRight w:val="0"/>
      <w:marTop w:val="0"/>
      <w:marBottom w:val="0"/>
      <w:divBdr>
        <w:top w:val="none" w:sz="0" w:space="0" w:color="auto"/>
        <w:left w:val="none" w:sz="0" w:space="0" w:color="auto"/>
        <w:bottom w:val="none" w:sz="0" w:space="0" w:color="auto"/>
        <w:right w:val="none" w:sz="0" w:space="0" w:color="auto"/>
      </w:divBdr>
    </w:div>
    <w:div w:id="215167405">
      <w:bodyDiv w:val="1"/>
      <w:marLeft w:val="0"/>
      <w:marRight w:val="0"/>
      <w:marTop w:val="0"/>
      <w:marBottom w:val="0"/>
      <w:divBdr>
        <w:top w:val="none" w:sz="0" w:space="0" w:color="auto"/>
        <w:left w:val="none" w:sz="0" w:space="0" w:color="auto"/>
        <w:bottom w:val="none" w:sz="0" w:space="0" w:color="auto"/>
        <w:right w:val="none" w:sz="0" w:space="0" w:color="auto"/>
      </w:divBdr>
    </w:div>
    <w:div w:id="215245951">
      <w:bodyDiv w:val="1"/>
      <w:marLeft w:val="0"/>
      <w:marRight w:val="0"/>
      <w:marTop w:val="0"/>
      <w:marBottom w:val="0"/>
      <w:divBdr>
        <w:top w:val="none" w:sz="0" w:space="0" w:color="auto"/>
        <w:left w:val="none" w:sz="0" w:space="0" w:color="auto"/>
        <w:bottom w:val="none" w:sz="0" w:space="0" w:color="auto"/>
        <w:right w:val="none" w:sz="0" w:space="0" w:color="auto"/>
      </w:divBdr>
    </w:div>
    <w:div w:id="366486972">
      <w:bodyDiv w:val="1"/>
      <w:marLeft w:val="0"/>
      <w:marRight w:val="0"/>
      <w:marTop w:val="0"/>
      <w:marBottom w:val="0"/>
      <w:divBdr>
        <w:top w:val="none" w:sz="0" w:space="0" w:color="auto"/>
        <w:left w:val="none" w:sz="0" w:space="0" w:color="auto"/>
        <w:bottom w:val="none" w:sz="0" w:space="0" w:color="auto"/>
        <w:right w:val="none" w:sz="0" w:space="0" w:color="auto"/>
      </w:divBdr>
    </w:div>
    <w:div w:id="378289273">
      <w:bodyDiv w:val="1"/>
      <w:marLeft w:val="0"/>
      <w:marRight w:val="0"/>
      <w:marTop w:val="0"/>
      <w:marBottom w:val="0"/>
      <w:divBdr>
        <w:top w:val="none" w:sz="0" w:space="0" w:color="auto"/>
        <w:left w:val="none" w:sz="0" w:space="0" w:color="auto"/>
        <w:bottom w:val="none" w:sz="0" w:space="0" w:color="auto"/>
        <w:right w:val="none" w:sz="0" w:space="0" w:color="auto"/>
      </w:divBdr>
    </w:div>
    <w:div w:id="432822284">
      <w:bodyDiv w:val="1"/>
      <w:marLeft w:val="0"/>
      <w:marRight w:val="0"/>
      <w:marTop w:val="0"/>
      <w:marBottom w:val="0"/>
      <w:divBdr>
        <w:top w:val="none" w:sz="0" w:space="0" w:color="auto"/>
        <w:left w:val="none" w:sz="0" w:space="0" w:color="auto"/>
        <w:bottom w:val="none" w:sz="0" w:space="0" w:color="auto"/>
        <w:right w:val="none" w:sz="0" w:space="0" w:color="auto"/>
      </w:divBdr>
    </w:div>
    <w:div w:id="527528414">
      <w:bodyDiv w:val="1"/>
      <w:marLeft w:val="0"/>
      <w:marRight w:val="0"/>
      <w:marTop w:val="0"/>
      <w:marBottom w:val="0"/>
      <w:divBdr>
        <w:top w:val="none" w:sz="0" w:space="0" w:color="auto"/>
        <w:left w:val="none" w:sz="0" w:space="0" w:color="auto"/>
        <w:bottom w:val="none" w:sz="0" w:space="0" w:color="auto"/>
        <w:right w:val="none" w:sz="0" w:space="0" w:color="auto"/>
      </w:divBdr>
    </w:div>
    <w:div w:id="586154877">
      <w:bodyDiv w:val="1"/>
      <w:marLeft w:val="0"/>
      <w:marRight w:val="0"/>
      <w:marTop w:val="0"/>
      <w:marBottom w:val="0"/>
      <w:divBdr>
        <w:top w:val="none" w:sz="0" w:space="0" w:color="auto"/>
        <w:left w:val="none" w:sz="0" w:space="0" w:color="auto"/>
        <w:bottom w:val="none" w:sz="0" w:space="0" w:color="auto"/>
        <w:right w:val="none" w:sz="0" w:space="0" w:color="auto"/>
      </w:divBdr>
    </w:div>
    <w:div w:id="646322368">
      <w:bodyDiv w:val="1"/>
      <w:marLeft w:val="0"/>
      <w:marRight w:val="0"/>
      <w:marTop w:val="0"/>
      <w:marBottom w:val="0"/>
      <w:divBdr>
        <w:top w:val="none" w:sz="0" w:space="0" w:color="auto"/>
        <w:left w:val="none" w:sz="0" w:space="0" w:color="auto"/>
        <w:bottom w:val="none" w:sz="0" w:space="0" w:color="auto"/>
        <w:right w:val="none" w:sz="0" w:space="0" w:color="auto"/>
      </w:divBdr>
    </w:div>
    <w:div w:id="652560338">
      <w:bodyDiv w:val="1"/>
      <w:marLeft w:val="0"/>
      <w:marRight w:val="0"/>
      <w:marTop w:val="0"/>
      <w:marBottom w:val="0"/>
      <w:divBdr>
        <w:top w:val="none" w:sz="0" w:space="0" w:color="auto"/>
        <w:left w:val="none" w:sz="0" w:space="0" w:color="auto"/>
        <w:bottom w:val="none" w:sz="0" w:space="0" w:color="auto"/>
        <w:right w:val="none" w:sz="0" w:space="0" w:color="auto"/>
      </w:divBdr>
    </w:div>
    <w:div w:id="738747980">
      <w:bodyDiv w:val="1"/>
      <w:marLeft w:val="0"/>
      <w:marRight w:val="0"/>
      <w:marTop w:val="0"/>
      <w:marBottom w:val="0"/>
      <w:divBdr>
        <w:top w:val="none" w:sz="0" w:space="0" w:color="auto"/>
        <w:left w:val="none" w:sz="0" w:space="0" w:color="auto"/>
        <w:bottom w:val="none" w:sz="0" w:space="0" w:color="auto"/>
        <w:right w:val="none" w:sz="0" w:space="0" w:color="auto"/>
      </w:divBdr>
    </w:div>
    <w:div w:id="837960663">
      <w:bodyDiv w:val="1"/>
      <w:marLeft w:val="0"/>
      <w:marRight w:val="0"/>
      <w:marTop w:val="0"/>
      <w:marBottom w:val="0"/>
      <w:divBdr>
        <w:top w:val="none" w:sz="0" w:space="0" w:color="auto"/>
        <w:left w:val="none" w:sz="0" w:space="0" w:color="auto"/>
        <w:bottom w:val="none" w:sz="0" w:space="0" w:color="auto"/>
        <w:right w:val="none" w:sz="0" w:space="0" w:color="auto"/>
      </w:divBdr>
    </w:div>
    <w:div w:id="872962915">
      <w:bodyDiv w:val="1"/>
      <w:marLeft w:val="0"/>
      <w:marRight w:val="0"/>
      <w:marTop w:val="0"/>
      <w:marBottom w:val="0"/>
      <w:divBdr>
        <w:top w:val="none" w:sz="0" w:space="0" w:color="auto"/>
        <w:left w:val="none" w:sz="0" w:space="0" w:color="auto"/>
        <w:bottom w:val="none" w:sz="0" w:space="0" w:color="auto"/>
        <w:right w:val="none" w:sz="0" w:space="0" w:color="auto"/>
      </w:divBdr>
    </w:div>
    <w:div w:id="893589020">
      <w:bodyDiv w:val="1"/>
      <w:marLeft w:val="0"/>
      <w:marRight w:val="0"/>
      <w:marTop w:val="0"/>
      <w:marBottom w:val="0"/>
      <w:divBdr>
        <w:top w:val="none" w:sz="0" w:space="0" w:color="auto"/>
        <w:left w:val="none" w:sz="0" w:space="0" w:color="auto"/>
        <w:bottom w:val="none" w:sz="0" w:space="0" w:color="auto"/>
        <w:right w:val="none" w:sz="0" w:space="0" w:color="auto"/>
      </w:divBdr>
    </w:div>
    <w:div w:id="910235837">
      <w:bodyDiv w:val="1"/>
      <w:marLeft w:val="0"/>
      <w:marRight w:val="0"/>
      <w:marTop w:val="0"/>
      <w:marBottom w:val="0"/>
      <w:divBdr>
        <w:top w:val="none" w:sz="0" w:space="0" w:color="auto"/>
        <w:left w:val="none" w:sz="0" w:space="0" w:color="auto"/>
        <w:bottom w:val="none" w:sz="0" w:space="0" w:color="auto"/>
        <w:right w:val="none" w:sz="0" w:space="0" w:color="auto"/>
      </w:divBdr>
    </w:div>
    <w:div w:id="919213802">
      <w:bodyDiv w:val="1"/>
      <w:marLeft w:val="0"/>
      <w:marRight w:val="0"/>
      <w:marTop w:val="0"/>
      <w:marBottom w:val="0"/>
      <w:divBdr>
        <w:top w:val="none" w:sz="0" w:space="0" w:color="auto"/>
        <w:left w:val="none" w:sz="0" w:space="0" w:color="auto"/>
        <w:bottom w:val="none" w:sz="0" w:space="0" w:color="auto"/>
        <w:right w:val="none" w:sz="0" w:space="0" w:color="auto"/>
      </w:divBdr>
    </w:div>
    <w:div w:id="967853194">
      <w:bodyDiv w:val="1"/>
      <w:marLeft w:val="0"/>
      <w:marRight w:val="0"/>
      <w:marTop w:val="0"/>
      <w:marBottom w:val="0"/>
      <w:divBdr>
        <w:top w:val="none" w:sz="0" w:space="0" w:color="auto"/>
        <w:left w:val="none" w:sz="0" w:space="0" w:color="auto"/>
        <w:bottom w:val="none" w:sz="0" w:space="0" w:color="auto"/>
        <w:right w:val="none" w:sz="0" w:space="0" w:color="auto"/>
      </w:divBdr>
    </w:div>
    <w:div w:id="1007828350">
      <w:bodyDiv w:val="1"/>
      <w:marLeft w:val="0"/>
      <w:marRight w:val="0"/>
      <w:marTop w:val="0"/>
      <w:marBottom w:val="0"/>
      <w:divBdr>
        <w:top w:val="none" w:sz="0" w:space="0" w:color="auto"/>
        <w:left w:val="none" w:sz="0" w:space="0" w:color="auto"/>
        <w:bottom w:val="none" w:sz="0" w:space="0" w:color="auto"/>
        <w:right w:val="none" w:sz="0" w:space="0" w:color="auto"/>
      </w:divBdr>
    </w:div>
    <w:div w:id="1047024247">
      <w:bodyDiv w:val="1"/>
      <w:marLeft w:val="0"/>
      <w:marRight w:val="0"/>
      <w:marTop w:val="0"/>
      <w:marBottom w:val="0"/>
      <w:divBdr>
        <w:top w:val="none" w:sz="0" w:space="0" w:color="auto"/>
        <w:left w:val="none" w:sz="0" w:space="0" w:color="auto"/>
        <w:bottom w:val="none" w:sz="0" w:space="0" w:color="auto"/>
        <w:right w:val="none" w:sz="0" w:space="0" w:color="auto"/>
      </w:divBdr>
    </w:div>
    <w:div w:id="1090006815">
      <w:bodyDiv w:val="1"/>
      <w:marLeft w:val="0"/>
      <w:marRight w:val="0"/>
      <w:marTop w:val="0"/>
      <w:marBottom w:val="0"/>
      <w:divBdr>
        <w:top w:val="none" w:sz="0" w:space="0" w:color="auto"/>
        <w:left w:val="none" w:sz="0" w:space="0" w:color="auto"/>
        <w:bottom w:val="none" w:sz="0" w:space="0" w:color="auto"/>
        <w:right w:val="none" w:sz="0" w:space="0" w:color="auto"/>
      </w:divBdr>
    </w:div>
    <w:div w:id="1137339768">
      <w:bodyDiv w:val="1"/>
      <w:marLeft w:val="0"/>
      <w:marRight w:val="0"/>
      <w:marTop w:val="0"/>
      <w:marBottom w:val="0"/>
      <w:divBdr>
        <w:top w:val="none" w:sz="0" w:space="0" w:color="auto"/>
        <w:left w:val="none" w:sz="0" w:space="0" w:color="auto"/>
        <w:bottom w:val="none" w:sz="0" w:space="0" w:color="auto"/>
        <w:right w:val="none" w:sz="0" w:space="0" w:color="auto"/>
      </w:divBdr>
    </w:div>
    <w:div w:id="1164127213">
      <w:bodyDiv w:val="1"/>
      <w:marLeft w:val="0"/>
      <w:marRight w:val="0"/>
      <w:marTop w:val="0"/>
      <w:marBottom w:val="0"/>
      <w:divBdr>
        <w:top w:val="none" w:sz="0" w:space="0" w:color="auto"/>
        <w:left w:val="none" w:sz="0" w:space="0" w:color="auto"/>
        <w:bottom w:val="none" w:sz="0" w:space="0" w:color="auto"/>
        <w:right w:val="none" w:sz="0" w:space="0" w:color="auto"/>
      </w:divBdr>
    </w:div>
    <w:div w:id="1168592142">
      <w:bodyDiv w:val="1"/>
      <w:marLeft w:val="0"/>
      <w:marRight w:val="0"/>
      <w:marTop w:val="0"/>
      <w:marBottom w:val="0"/>
      <w:divBdr>
        <w:top w:val="none" w:sz="0" w:space="0" w:color="auto"/>
        <w:left w:val="none" w:sz="0" w:space="0" w:color="auto"/>
        <w:bottom w:val="none" w:sz="0" w:space="0" w:color="auto"/>
        <w:right w:val="none" w:sz="0" w:space="0" w:color="auto"/>
      </w:divBdr>
    </w:div>
    <w:div w:id="1278875219">
      <w:bodyDiv w:val="1"/>
      <w:marLeft w:val="0"/>
      <w:marRight w:val="0"/>
      <w:marTop w:val="0"/>
      <w:marBottom w:val="0"/>
      <w:divBdr>
        <w:top w:val="none" w:sz="0" w:space="0" w:color="auto"/>
        <w:left w:val="none" w:sz="0" w:space="0" w:color="auto"/>
        <w:bottom w:val="none" w:sz="0" w:space="0" w:color="auto"/>
        <w:right w:val="none" w:sz="0" w:space="0" w:color="auto"/>
      </w:divBdr>
    </w:div>
    <w:div w:id="1297252220">
      <w:bodyDiv w:val="1"/>
      <w:marLeft w:val="0"/>
      <w:marRight w:val="0"/>
      <w:marTop w:val="0"/>
      <w:marBottom w:val="0"/>
      <w:divBdr>
        <w:top w:val="none" w:sz="0" w:space="0" w:color="auto"/>
        <w:left w:val="none" w:sz="0" w:space="0" w:color="auto"/>
        <w:bottom w:val="none" w:sz="0" w:space="0" w:color="auto"/>
        <w:right w:val="none" w:sz="0" w:space="0" w:color="auto"/>
      </w:divBdr>
    </w:div>
    <w:div w:id="1406804157">
      <w:bodyDiv w:val="1"/>
      <w:marLeft w:val="0"/>
      <w:marRight w:val="0"/>
      <w:marTop w:val="0"/>
      <w:marBottom w:val="0"/>
      <w:divBdr>
        <w:top w:val="none" w:sz="0" w:space="0" w:color="auto"/>
        <w:left w:val="none" w:sz="0" w:space="0" w:color="auto"/>
        <w:bottom w:val="none" w:sz="0" w:space="0" w:color="auto"/>
        <w:right w:val="none" w:sz="0" w:space="0" w:color="auto"/>
      </w:divBdr>
    </w:div>
    <w:div w:id="1412195036">
      <w:bodyDiv w:val="1"/>
      <w:marLeft w:val="0"/>
      <w:marRight w:val="0"/>
      <w:marTop w:val="0"/>
      <w:marBottom w:val="0"/>
      <w:divBdr>
        <w:top w:val="none" w:sz="0" w:space="0" w:color="auto"/>
        <w:left w:val="none" w:sz="0" w:space="0" w:color="auto"/>
        <w:bottom w:val="none" w:sz="0" w:space="0" w:color="auto"/>
        <w:right w:val="none" w:sz="0" w:space="0" w:color="auto"/>
      </w:divBdr>
    </w:div>
    <w:div w:id="1440683257">
      <w:bodyDiv w:val="1"/>
      <w:marLeft w:val="0"/>
      <w:marRight w:val="0"/>
      <w:marTop w:val="0"/>
      <w:marBottom w:val="0"/>
      <w:divBdr>
        <w:top w:val="none" w:sz="0" w:space="0" w:color="auto"/>
        <w:left w:val="none" w:sz="0" w:space="0" w:color="auto"/>
        <w:bottom w:val="none" w:sz="0" w:space="0" w:color="auto"/>
        <w:right w:val="none" w:sz="0" w:space="0" w:color="auto"/>
      </w:divBdr>
    </w:div>
    <w:div w:id="1460760346">
      <w:bodyDiv w:val="1"/>
      <w:marLeft w:val="0"/>
      <w:marRight w:val="0"/>
      <w:marTop w:val="0"/>
      <w:marBottom w:val="0"/>
      <w:divBdr>
        <w:top w:val="none" w:sz="0" w:space="0" w:color="auto"/>
        <w:left w:val="none" w:sz="0" w:space="0" w:color="auto"/>
        <w:bottom w:val="none" w:sz="0" w:space="0" w:color="auto"/>
        <w:right w:val="none" w:sz="0" w:space="0" w:color="auto"/>
      </w:divBdr>
    </w:div>
    <w:div w:id="1497456232">
      <w:bodyDiv w:val="1"/>
      <w:marLeft w:val="0"/>
      <w:marRight w:val="0"/>
      <w:marTop w:val="0"/>
      <w:marBottom w:val="0"/>
      <w:divBdr>
        <w:top w:val="none" w:sz="0" w:space="0" w:color="auto"/>
        <w:left w:val="none" w:sz="0" w:space="0" w:color="auto"/>
        <w:bottom w:val="none" w:sz="0" w:space="0" w:color="auto"/>
        <w:right w:val="none" w:sz="0" w:space="0" w:color="auto"/>
      </w:divBdr>
    </w:div>
    <w:div w:id="1505435701">
      <w:bodyDiv w:val="1"/>
      <w:marLeft w:val="0"/>
      <w:marRight w:val="0"/>
      <w:marTop w:val="0"/>
      <w:marBottom w:val="0"/>
      <w:divBdr>
        <w:top w:val="none" w:sz="0" w:space="0" w:color="auto"/>
        <w:left w:val="none" w:sz="0" w:space="0" w:color="auto"/>
        <w:bottom w:val="none" w:sz="0" w:space="0" w:color="auto"/>
        <w:right w:val="none" w:sz="0" w:space="0" w:color="auto"/>
      </w:divBdr>
    </w:div>
    <w:div w:id="1525820812">
      <w:bodyDiv w:val="1"/>
      <w:marLeft w:val="0"/>
      <w:marRight w:val="0"/>
      <w:marTop w:val="0"/>
      <w:marBottom w:val="0"/>
      <w:divBdr>
        <w:top w:val="none" w:sz="0" w:space="0" w:color="auto"/>
        <w:left w:val="none" w:sz="0" w:space="0" w:color="auto"/>
        <w:bottom w:val="none" w:sz="0" w:space="0" w:color="auto"/>
        <w:right w:val="none" w:sz="0" w:space="0" w:color="auto"/>
      </w:divBdr>
    </w:div>
    <w:div w:id="1530727940">
      <w:bodyDiv w:val="1"/>
      <w:marLeft w:val="0"/>
      <w:marRight w:val="0"/>
      <w:marTop w:val="0"/>
      <w:marBottom w:val="0"/>
      <w:divBdr>
        <w:top w:val="none" w:sz="0" w:space="0" w:color="auto"/>
        <w:left w:val="none" w:sz="0" w:space="0" w:color="auto"/>
        <w:bottom w:val="none" w:sz="0" w:space="0" w:color="auto"/>
        <w:right w:val="none" w:sz="0" w:space="0" w:color="auto"/>
      </w:divBdr>
    </w:div>
    <w:div w:id="1580478782">
      <w:bodyDiv w:val="1"/>
      <w:marLeft w:val="0"/>
      <w:marRight w:val="0"/>
      <w:marTop w:val="0"/>
      <w:marBottom w:val="0"/>
      <w:divBdr>
        <w:top w:val="none" w:sz="0" w:space="0" w:color="auto"/>
        <w:left w:val="none" w:sz="0" w:space="0" w:color="auto"/>
        <w:bottom w:val="none" w:sz="0" w:space="0" w:color="auto"/>
        <w:right w:val="none" w:sz="0" w:space="0" w:color="auto"/>
      </w:divBdr>
    </w:div>
    <w:div w:id="1662853075">
      <w:bodyDiv w:val="1"/>
      <w:marLeft w:val="0"/>
      <w:marRight w:val="0"/>
      <w:marTop w:val="0"/>
      <w:marBottom w:val="0"/>
      <w:divBdr>
        <w:top w:val="none" w:sz="0" w:space="0" w:color="auto"/>
        <w:left w:val="none" w:sz="0" w:space="0" w:color="auto"/>
        <w:bottom w:val="none" w:sz="0" w:space="0" w:color="auto"/>
        <w:right w:val="none" w:sz="0" w:space="0" w:color="auto"/>
      </w:divBdr>
    </w:div>
    <w:div w:id="1716005235">
      <w:bodyDiv w:val="1"/>
      <w:marLeft w:val="0"/>
      <w:marRight w:val="0"/>
      <w:marTop w:val="0"/>
      <w:marBottom w:val="0"/>
      <w:divBdr>
        <w:top w:val="none" w:sz="0" w:space="0" w:color="auto"/>
        <w:left w:val="none" w:sz="0" w:space="0" w:color="auto"/>
        <w:bottom w:val="none" w:sz="0" w:space="0" w:color="auto"/>
        <w:right w:val="none" w:sz="0" w:space="0" w:color="auto"/>
      </w:divBdr>
    </w:div>
    <w:div w:id="1774015248">
      <w:bodyDiv w:val="1"/>
      <w:marLeft w:val="0"/>
      <w:marRight w:val="0"/>
      <w:marTop w:val="0"/>
      <w:marBottom w:val="0"/>
      <w:divBdr>
        <w:top w:val="none" w:sz="0" w:space="0" w:color="auto"/>
        <w:left w:val="none" w:sz="0" w:space="0" w:color="auto"/>
        <w:bottom w:val="none" w:sz="0" w:space="0" w:color="auto"/>
        <w:right w:val="none" w:sz="0" w:space="0" w:color="auto"/>
      </w:divBdr>
    </w:div>
    <w:div w:id="1825462482">
      <w:bodyDiv w:val="1"/>
      <w:marLeft w:val="0"/>
      <w:marRight w:val="0"/>
      <w:marTop w:val="0"/>
      <w:marBottom w:val="0"/>
      <w:divBdr>
        <w:top w:val="none" w:sz="0" w:space="0" w:color="auto"/>
        <w:left w:val="none" w:sz="0" w:space="0" w:color="auto"/>
        <w:bottom w:val="none" w:sz="0" w:space="0" w:color="auto"/>
        <w:right w:val="none" w:sz="0" w:space="0" w:color="auto"/>
      </w:divBdr>
    </w:div>
    <w:div w:id="1977490954">
      <w:bodyDiv w:val="1"/>
      <w:marLeft w:val="0"/>
      <w:marRight w:val="0"/>
      <w:marTop w:val="0"/>
      <w:marBottom w:val="0"/>
      <w:divBdr>
        <w:top w:val="none" w:sz="0" w:space="0" w:color="auto"/>
        <w:left w:val="none" w:sz="0" w:space="0" w:color="auto"/>
        <w:bottom w:val="none" w:sz="0" w:space="0" w:color="auto"/>
        <w:right w:val="none" w:sz="0" w:space="0" w:color="auto"/>
      </w:divBdr>
    </w:div>
    <w:div w:id="2078161881">
      <w:bodyDiv w:val="1"/>
      <w:marLeft w:val="0"/>
      <w:marRight w:val="0"/>
      <w:marTop w:val="0"/>
      <w:marBottom w:val="0"/>
      <w:divBdr>
        <w:top w:val="none" w:sz="0" w:space="0" w:color="auto"/>
        <w:left w:val="none" w:sz="0" w:space="0" w:color="auto"/>
        <w:bottom w:val="none" w:sz="0" w:space="0" w:color="auto"/>
        <w:right w:val="none" w:sz="0" w:space="0" w:color="auto"/>
      </w:divBdr>
    </w:div>
    <w:div w:id="2086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lacao.planalto.gov.br/legisla/legislacao.nsf/Viw_Identificacao/DEC%207.747-2012?OpenDocu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6EA3-96C2-4905-8DD8-3D3BEA146E21}"/>
</file>

<file path=customXml/itemProps2.xml><?xml version="1.0" encoding="utf-8"?>
<ds:datastoreItem xmlns:ds="http://schemas.openxmlformats.org/officeDocument/2006/customXml" ds:itemID="{104868C8-CF41-438D-84B0-FCDD971A7CE4}">
  <ds:schemaRefs>
    <ds:schemaRef ds:uri="http://schemas.microsoft.com/sharepoint/v3/contenttype/forms"/>
  </ds:schemaRefs>
</ds:datastoreItem>
</file>

<file path=customXml/itemProps3.xml><?xml version="1.0" encoding="utf-8"?>
<ds:datastoreItem xmlns:ds="http://schemas.openxmlformats.org/officeDocument/2006/customXml" ds:itemID="{0BBA1E5C-60D5-491D-A445-201838C233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c7484bd-7556-4c03-9111-347006d6813f"/>
    <ds:schemaRef ds:uri="de73f3ec-03dc-4985-b458-010347d8bec2"/>
    <ds:schemaRef ds:uri="http://www.w3.org/XML/1998/namespace"/>
  </ds:schemaRefs>
</ds:datastoreItem>
</file>

<file path=customXml/itemProps4.xml><?xml version="1.0" encoding="utf-8"?>
<ds:datastoreItem xmlns:ds="http://schemas.openxmlformats.org/officeDocument/2006/customXml" ds:itemID="{C3F89ABB-2000-43A0-BA45-F1668401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23603</Words>
  <Characters>127458</Characters>
  <Application>Microsoft Office Word</Application>
  <DocSecurity>4</DocSecurity>
  <Lines>1062</Lines>
  <Paragraphs>301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Braulio Dias</dc:creator>
  <cp:keywords/>
  <dc:description/>
  <cp:lastModifiedBy>Pirondi dos Santos, Fabiana Regina GIZ BR</cp:lastModifiedBy>
  <cp:revision>2</cp:revision>
  <dcterms:created xsi:type="dcterms:W3CDTF">2020-05-18T14:29:00Z</dcterms:created>
  <dcterms:modified xsi:type="dcterms:W3CDTF">2020-05-18T14:29:00Z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